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26AC" w:rsidP="00DF773D" w:rsidRDefault="00FD26AC" w14:paraId="67CD34B4" w14:textId="77777777">
      <w:pPr>
        <w:pStyle w:val="BodyText"/>
        <w:jc w:val="both"/>
        <w:rPr>
          <w:sz w:val="20"/>
          <w:szCs w:val="36"/>
        </w:rPr>
      </w:pPr>
    </w:p>
    <w:p w:rsidRPr="009432D6" w:rsidR="009432D6" w:rsidP="009432D6" w:rsidRDefault="009432D6" w14:paraId="559D7F0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Policy</w:t>
      </w:r>
    </w:p>
    <w:p w:rsidRPr="009432D6" w:rsidR="009432D6" w:rsidP="009432D6" w:rsidRDefault="009432D6" w14:paraId="161ECECA" w14:textId="49387D35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 xml:space="preserve">Staff should aim to include community participation in their work. </w:t>
      </w:r>
      <w:r w:rsidR="001E7725">
        <w:rPr>
          <w:sz w:val="20"/>
          <w:szCs w:val="36"/>
        </w:rPr>
        <w:t>Top Marks for Security Services Limited</w:t>
      </w:r>
      <w:r w:rsidRPr="004043E1" w:rsidR="004043E1">
        <w:rPr>
          <w:sz w:val="20"/>
          <w:szCs w:val="36"/>
        </w:rPr>
        <w:t xml:space="preserve"> </w:t>
      </w:r>
      <w:r w:rsidRPr="009432D6">
        <w:rPr>
          <w:sz w:val="20"/>
          <w:szCs w:val="36"/>
        </w:rPr>
        <w:t>will support staff</w:t>
      </w:r>
    </w:p>
    <w:p w:rsidRPr="009432D6" w:rsidR="009432D6" w:rsidP="009432D6" w:rsidRDefault="009432D6" w14:paraId="36EFEB6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members to do so. Staff should be guided by these general principles at all times:</w:t>
      </w:r>
    </w:p>
    <w:p w:rsidRPr="009432D6" w:rsidR="009432D6" w:rsidP="00FE77CA" w:rsidRDefault="009432D6" w14:paraId="2D26CE52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 Community are valuable partners that possess knowledge, expertise and experience. Staff should recognise</w:t>
      </w:r>
    </w:p>
    <w:p w:rsidRPr="009432D6" w:rsidR="009432D6" w:rsidP="00FE77CA" w:rsidRDefault="009432D6" w14:paraId="44C5FBF3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and build on community members’ strengths.</w:t>
      </w:r>
    </w:p>
    <w:p w:rsidRPr="009432D6" w:rsidR="009432D6" w:rsidP="00FE77CA" w:rsidRDefault="009432D6" w14:paraId="7A5F8326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 Community participation should be strategic and have a purpose. This purpose should be clearly</w:t>
      </w:r>
    </w:p>
    <w:p w:rsidRPr="009432D6" w:rsidR="009432D6" w:rsidP="00FE77CA" w:rsidRDefault="009432D6" w14:paraId="3D373BE5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communicated to participants. The organisation discourages tokenistic participation, or ‘participation for</w:t>
      </w:r>
    </w:p>
    <w:p w:rsidRPr="009432D6" w:rsidR="009432D6" w:rsidP="00FE77CA" w:rsidRDefault="009432D6" w14:paraId="0B019A09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participation’s sake’.</w:t>
      </w:r>
    </w:p>
    <w:p w:rsidRPr="009432D6" w:rsidR="009432D6" w:rsidP="00FE77CA" w:rsidRDefault="009432D6" w14:paraId="577EF694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 Participation should benefit community members and/or their community. No community member should</w:t>
      </w:r>
    </w:p>
    <w:p w:rsidRPr="009432D6" w:rsidR="009432D6" w:rsidP="00FE77CA" w:rsidRDefault="009432D6" w14:paraId="3CC66528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be placed at risk, marginalised or disadvantaged for having partnered with the organisation.</w:t>
      </w:r>
    </w:p>
    <w:p w:rsidRPr="009432D6" w:rsidR="009432D6" w:rsidP="00FE77CA" w:rsidRDefault="009432D6" w14:paraId="22237DC2" w14:textId="77777777">
      <w:pPr>
        <w:pStyle w:val="BodyText"/>
        <w:ind w:left="720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 Participation should be inclusive and seek to reflect the diversity of our communities.</w:t>
      </w:r>
    </w:p>
    <w:p w:rsidRPr="009432D6" w:rsidR="009432D6" w:rsidP="009432D6" w:rsidRDefault="009432D6" w14:paraId="469C473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participation can take many forms and falls along a spectrum where community have increasing</w:t>
      </w:r>
    </w:p>
    <w:p w:rsidRPr="009432D6" w:rsidR="009432D6" w:rsidP="009432D6" w:rsidRDefault="009432D6" w14:paraId="74656E6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impact on decision making. It is important to include multiple types and levels of community participation,</w:t>
      </w:r>
    </w:p>
    <w:p w:rsidRPr="009432D6" w:rsidR="009432D6" w:rsidP="009432D6" w:rsidRDefault="00291801" w14:paraId="72499306" w14:textId="02A9AA2C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however,</w:t>
      </w:r>
      <w:r w:rsidRPr="009432D6" w:rsidR="009432D6">
        <w:rPr>
          <w:sz w:val="20"/>
          <w:szCs w:val="36"/>
        </w:rPr>
        <w:t xml:space="preserve"> staff should try to work at the high impact end of the spectrum where possible.</w:t>
      </w:r>
    </w:p>
    <w:p w:rsidRPr="009432D6" w:rsidR="009432D6" w:rsidP="009432D6" w:rsidRDefault="009432D6" w14:paraId="0B9A482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Inform Consult Involve Collaborate Empower</w:t>
      </w:r>
    </w:p>
    <w:p w:rsidRPr="009432D6" w:rsidR="009432D6" w:rsidP="009432D6" w:rsidRDefault="009432D6" w14:paraId="38CE436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Low impact High impact</w:t>
      </w:r>
    </w:p>
    <w:p w:rsidR="009432D6" w:rsidP="009432D6" w:rsidRDefault="009432D6" w14:paraId="31157A91" w14:textId="77777777">
      <w:pPr>
        <w:pStyle w:val="BodyText"/>
        <w:jc w:val="both"/>
        <w:rPr>
          <w:sz w:val="20"/>
          <w:szCs w:val="36"/>
        </w:rPr>
      </w:pPr>
    </w:p>
    <w:p w:rsidRPr="00DF773D" w:rsidR="009432D6" w:rsidP="009432D6" w:rsidRDefault="009432D6" w14:paraId="082B3670" w14:textId="77777777">
      <w:pPr>
        <w:jc w:val="both"/>
        <w:rPr>
          <w:rFonts w:ascii="Times New Roman" w:hAnsi="Times New Roman"/>
          <w:sz w:val="20"/>
          <w:szCs w:val="22"/>
        </w:rPr>
      </w:pPr>
    </w:p>
    <w:p w:rsidRPr="00902C89" w:rsidR="009432D6" w:rsidP="009432D6" w:rsidRDefault="009432D6" w14:paraId="7CD410DE" w14:textId="77777777">
      <w:pPr>
        <w:jc w:val="both"/>
        <w:rPr>
          <w:rFonts w:ascii="Calibri" w:hAnsi="Calibri"/>
          <w:sz w:val="20"/>
        </w:rPr>
      </w:pPr>
      <w:r w:rsidRPr="00902C89">
        <w:rPr>
          <w:rFonts w:ascii="Calibri" w:hAnsi="Calibri"/>
          <w:sz w:val="20"/>
        </w:rPr>
        <w:t>The Managing Director shall review this policy annually or following significant changes.</w:t>
      </w:r>
    </w:p>
    <w:p w:rsidRPr="00902C89" w:rsidR="009432D6" w:rsidP="009432D6" w:rsidRDefault="009432D6" w14:paraId="6E981EF7" w14:textId="77777777">
      <w:pPr>
        <w:jc w:val="both"/>
        <w:rPr>
          <w:rFonts w:ascii="Calibri" w:hAnsi="Calibri"/>
          <w:sz w:val="20"/>
        </w:rPr>
      </w:pPr>
    </w:p>
    <w:p w:rsidRPr="004F0C16" w:rsidR="009432D6" w:rsidP="009432D6" w:rsidRDefault="004F0C16" w14:paraId="5CE8CF8E" w14:textId="2BC03900">
      <w:pPr>
        <w:pStyle w:val="Style2a"/>
        <w:tabs>
          <w:tab w:val="clear" w:pos="2880"/>
          <w:tab w:val="left" w:pos="720"/>
        </w:tabs>
        <w:rPr>
          <w:rFonts w:ascii="Brush Script MT" w:hAnsi="Brush Script MT" w:cs="Calibri"/>
        </w:rPr>
      </w:pPr>
      <w:r w:rsidRPr="004F0C16">
        <w:rPr>
          <w:rFonts w:ascii="Brush Script MT" w:hAnsi="Brush Script MT" w:cs="Calibri"/>
          <w:b/>
        </w:rPr>
        <w:t>Nabeel khattak</w:t>
      </w:r>
    </w:p>
    <w:p w:rsidRPr="00D63524" w:rsidR="009432D6" w:rsidP="009432D6" w:rsidRDefault="001E7725" w14:paraId="6A6F7517" w14:textId="0109995E">
      <w:pPr>
        <w:rPr>
          <w:rFonts w:cs="Calibri"/>
          <w:sz w:val="20"/>
          <w:lang w:eastAsia="en-GB"/>
        </w:rPr>
      </w:pPr>
      <w:r>
        <w:rPr>
          <w:rFonts w:cs="Calibri"/>
          <w:sz w:val="20"/>
          <w:lang w:eastAsia="en-GB"/>
        </w:rPr>
        <w:t>Top Marks for Security Services Limited</w:t>
      </w:r>
    </w:p>
    <w:p w:rsidRPr="008E46E6" w:rsidR="009432D6" w:rsidP="176AFB72" w:rsidRDefault="009432D6" w14:paraId="50EBF2E2" w14:textId="6776C7CF">
      <w:pPr>
        <w:rPr>
          <w:lang w:eastAsia="en-GB"/>
        </w:rPr>
      </w:pPr>
      <w:r w:rsidRPr="176AFB72" w:rsidR="176AFB72">
        <w:rPr>
          <w:lang w:eastAsia="en-GB"/>
        </w:rPr>
        <w:t>This policy is reviewed on 30/04/2026</w:t>
      </w:r>
    </w:p>
    <w:p w:rsidRPr="00DF773D" w:rsidR="009432D6" w:rsidP="009432D6" w:rsidRDefault="009432D6" w14:paraId="06D1A7CA" w14:textId="77777777">
      <w:pPr>
        <w:jc w:val="both"/>
        <w:rPr>
          <w:rFonts w:ascii="Times New Roman" w:hAnsi="Times New Roman"/>
          <w:sz w:val="20"/>
        </w:rPr>
      </w:pPr>
    </w:p>
    <w:p w:rsidR="009432D6" w:rsidP="009432D6" w:rsidRDefault="009432D6" w14:paraId="03E4C423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4A5851A7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1A2D3B8E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7B005F5B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240D16F3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29631ACF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0C6D1A8F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3A89B6AD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24F3E78D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6D677FFE" w14:textId="77777777">
      <w:pPr>
        <w:pStyle w:val="BodyText"/>
        <w:jc w:val="both"/>
        <w:rPr>
          <w:sz w:val="20"/>
          <w:szCs w:val="36"/>
        </w:rPr>
      </w:pPr>
    </w:p>
    <w:p w:rsidR="009432D6" w:rsidP="009432D6" w:rsidRDefault="009432D6" w14:paraId="21200059" w14:textId="77777777">
      <w:pPr>
        <w:pStyle w:val="BodyText"/>
        <w:jc w:val="both"/>
        <w:rPr>
          <w:sz w:val="20"/>
          <w:szCs w:val="36"/>
        </w:rPr>
      </w:pPr>
    </w:p>
    <w:p w:rsidRPr="009432D6" w:rsidR="009432D6" w:rsidP="009432D6" w:rsidRDefault="009432D6" w14:paraId="03D3CA37" w14:textId="70624F24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Procedures</w:t>
      </w:r>
    </w:p>
    <w:p w:rsidRPr="009432D6" w:rsidR="009432D6" w:rsidP="009432D6" w:rsidRDefault="009432D6" w14:paraId="6F01561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 Planning</w:t>
      </w:r>
    </w:p>
    <w:p w:rsidRPr="009432D6" w:rsidR="009432D6" w:rsidP="009432D6" w:rsidRDefault="009432D6" w14:paraId="21501CA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participation should be strategic and planned.</w:t>
      </w:r>
    </w:p>
    <w:p w:rsidRPr="009432D6" w:rsidR="009432D6" w:rsidP="009432D6" w:rsidRDefault="009432D6" w14:paraId="1967EEF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1.1. Community participation should occur during project planning, implementation and evaluation. Project</w:t>
      </w:r>
    </w:p>
    <w:p w:rsidRPr="009432D6" w:rsidR="009432D6" w:rsidP="009432D6" w:rsidRDefault="009432D6" w14:paraId="43481BD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plans should reflect this. An appropriate level of community participation can be decided by the staff</w:t>
      </w:r>
    </w:p>
    <w:p w:rsidRPr="009432D6" w:rsidR="009432D6" w:rsidP="009432D6" w:rsidRDefault="009432D6" w14:paraId="4061600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member and their line manager.</w:t>
      </w:r>
    </w:p>
    <w:p w:rsidRPr="009432D6" w:rsidR="009432D6" w:rsidP="009432D6" w:rsidRDefault="009432D6" w14:paraId="09035B7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1.2. A range of engagement techniques should be considered to include marginalised and difficult-to-reach</w:t>
      </w:r>
    </w:p>
    <w:p w:rsidRPr="009432D6" w:rsidR="009432D6" w:rsidP="009432D6" w:rsidRDefault="009432D6" w14:paraId="60D8084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groups where possible. Staff should engage community members in spaces where they are</w:t>
      </w:r>
    </w:p>
    <w:p w:rsidRPr="009432D6" w:rsidR="009432D6" w:rsidP="009432D6" w:rsidRDefault="009432D6" w14:paraId="5AC303F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comfortable. This may include reaching out to existing community groups or via social media platforms.</w:t>
      </w:r>
    </w:p>
    <w:p w:rsidRPr="009432D6" w:rsidR="009432D6" w:rsidP="009432D6" w:rsidRDefault="009432D6" w14:paraId="067B984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If direct community participation is not appropriate or could lead to further disadvantage, staff should</w:t>
      </w:r>
    </w:p>
    <w:p w:rsidRPr="009432D6" w:rsidR="009432D6" w:rsidP="009432D6" w:rsidRDefault="009432D6" w14:paraId="4E8CF60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seek other means of community input such as results from existing consultations.</w:t>
      </w:r>
    </w:p>
    <w:p w:rsidRPr="009432D6" w:rsidR="009432D6" w:rsidP="009432D6" w:rsidRDefault="009432D6" w14:paraId="10C7C43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1.3. Sufficient project funds should be budgeted to support community participation.</w:t>
      </w:r>
    </w:p>
    <w:p w:rsidRPr="009432D6" w:rsidR="009432D6" w:rsidP="009432D6" w:rsidRDefault="009432D6" w14:paraId="5ABF18A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 Communication</w:t>
      </w:r>
    </w:p>
    <w:p w:rsidRPr="009432D6" w:rsidR="009432D6" w:rsidP="009432D6" w:rsidRDefault="009432D6" w14:paraId="7021414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All communication with community should be understandable, relevant and appropriate to its audience.</w:t>
      </w:r>
    </w:p>
    <w:p w:rsidRPr="009432D6" w:rsidR="009432D6" w:rsidP="009432D6" w:rsidRDefault="009432D6" w14:paraId="46D29B6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Communication should follow health literacy principles.</w:t>
      </w:r>
    </w:p>
    <w:p w:rsidRPr="009432D6" w:rsidR="009432D6" w:rsidP="009432D6" w:rsidRDefault="009432D6" w14:paraId="18A1CC5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2.1. Consider the characteristics of your intended audience (e.g. languages spoken, reading ability and</w:t>
      </w:r>
    </w:p>
    <w:p w:rsidRPr="009432D6" w:rsidR="009432D6" w:rsidP="009432D6" w:rsidRDefault="009432D6" w14:paraId="1229D9D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cultural background). &lt;The organisation&gt; encourages the use of interpreters or translations for spoken</w:t>
      </w:r>
    </w:p>
    <w:p w:rsidRPr="009432D6" w:rsidR="009432D6" w:rsidP="009432D6" w:rsidRDefault="009432D6" w14:paraId="6A97B11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and written communication when required.</w:t>
      </w:r>
    </w:p>
    <w:p w:rsidRPr="009432D6" w:rsidR="009432D6" w:rsidP="009432D6" w:rsidRDefault="009432D6" w14:paraId="587206A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2.2. Use varied and appropriate methods of communication when engaging communities. Consider using</w:t>
      </w:r>
    </w:p>
    <w:p w:rsidRPr="009432D6" w:rsidR="009432D6" w:rsidP="009432D6" w:rsidRDefault="009432D6" w14:paraId="297687E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networks, peak bodies, word-of-mouth, social media and traditional media.</w:t>
      </w:r>
    </w:p>
    <w:p w:rsidRPr="009432D6" w:rsidR="009432D6" w:rsidP="009432D6" w:rsidRDefault="009432D6" w14:paraId="4348116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2.3. When communicating with community participants, negotiate a preferred method (e.g. text message,</w:t>
      </w:r>
    </w:p>
    <w:p w:rsidRPr="009432D6" w:rsidR="009432D6" w:rsidP="009432D6" w:rsidRDefault="009432D6" w14:paraId="3ED001D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email or post). Participants should not be excluded because they are unable to use a staff members’</w:t>
      </w:r>
    </w:p>
    <w:p w:rsidRPr="009432D6" w:rsidR="009432D6" w:rsidP="009432D6" w:rsidRDefault="009432D6" w14:paraId="4CE29C9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preferred means of communication.</w:t>
      </w:r>
    </w:p>
    <w:p w:rsidRPr="009432D6" w:rsidR="009432D6" w:rsidP="009432D6" w:rsidRDefault="009432D6" w14:paraId="2C9F569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2.4. Communication should comply with &lt;list relevant documents e.g. communications policy, style guide,</w:t>
      </w:r>
    </w:p>
    <w:p w:rsidRPr="009432D6" w:rsidR="009432D6" w:rsidP="009432D6" w:rsidRDefault="009432D6" w14:paraId="77CA3FC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social media policy. Ensure listed documents incorporate health literacy and inclusive communication&gt;.</w:t>
      </w:r>
    </w:p>
    <w:p w:rsidRPr="009432D6" w:rsidR="009432D6" w:rsidP="009432D6" w:rsidRDefault="009432D6" w14:paraId="24FE0D2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 Recruitment and support</w:t>
      </w:r>
    </w:p>
    <w:p w:rsidRPr="009432D6" w:rsidR="009432D6" w:rsidP="009432D6" w:rsidRDefault="009432D6" w14:paraId="414BC39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should be recruited, supported and reimbursed in a manner appropriate to their role.</w:t>
      </w:r>
    </w:p>
    <w:p w:rsidRPr="009432D6" w:rsidR="009432D6" w:rsidP="009432D6" w:rsidRDefault="009432D6" w14:paraId="129AA48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3.1. All community participants should be provided with a clear role description. This will ensure all involved</w:t>
      </w:r>
    </w:p>
    <w:p w:rsidRPr="009432D6" w:rsidR="009432D6" w:rsidP="009432D6" w:rsidRDefault="009432D6" w14:paraId="51A6F63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have a shared understanding of a community participant’s role.</w:t>
      </w:r>
    </w:p>
    <w:p w:rsidRPr="009432D6" w:rsidR="009432D6" w:rsidP="009432D6" w:rsidRDefault="009432D6" w14:paraId="0D40325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lastRenderedPageBreak/>
        <w:t>3.2. All community participants should be asked if they have accessibility, literacy, dietary, family, religious</w:t>
      </w:r>
    </w:p>
    <w:p w:rsidRPr="009432D6" w:rsidR="009432D6" w:rsidP="009432D6" w:rsidRDefault="009432D6" w14:paraId="72D6DF7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or other needs, which should then be accommodated.</w:t>
      </w:r>
    </w:p>
    <w:p w:rsidRPr="009432D6" w:rsidR="009432D6" w:rsidP="009432D6" w:rsidRDefault="009432D6" w14:paraId="3848694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3.3. Recruiting community participants to positions that are ongoing or involve a high degree of</w:t>
      </w:r>
    </w:p>
    <w:p w:rsidRPr="009432D6" w:rsidR="009432D6" w:rsidP="009432D6" w:rsidRDefault="009432D6" w14:paraId="4CFB520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responsibility should follow a pre-determined recruitment process.</w:t>
      </w:r>
    </w:p>
    <w:p w:rsidRPr="009432D6" w:rsidR="009432D6" w:rsidP="009432D6" w:rsidRDefault="009432D6" w14:paraId="6085FDA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3.4. Community participants should be offered and provided with any reasonable support to fulfill their role.</w:t>
      </w:r>
    </w:p>
    <w:p w:rsidRPr="009432D6" w:rsidR="009432D6" w:rsidP="009432D6" w:rsidRDefault="009432D6" w14:paraId="0F61C5B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Support that can be offered includes:</w:t>
      </w:r>
    </w:p>
    <w:p w:rsidRPr="009432D6" w:rsidR="009432D6" w:rsidP="009432D6" w:rsidRDefault="009432D6" w14:paraId="34EADE9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Orientation</w:t>
      </w:r>
    </w:p>
    <w:p w:rsidRPr="009432D6" w:rsidR="009432D6" w:rsidP="009432D6" w:rsidRDefault="009432D6" w14:paraId="316A09E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Briefing and debriefing practical aspects of their role, and emotional support</w:t>
      </w:r>
    </w:p>
    <w:p w:rsidRPr="009432D6" w:rsidR="009432D6" w:rsidP="009432D6" w:rsidRDefault="009432D6" w14:paraId="4C0B45A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Training and professional development</w:t>
      </w:r>
    </w:p>
    <w:p w:rsidRPr="009432D6" w:rsidR="009432D6" w:rsidP="009432D6" w:rsidRDefault="009432D6" w14:paraId="677BE3D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Supervision or mentoring.</w:t>
      </w:r>
    </w:p>
    <w:p w:rsidRPr="009432D6" w:rsidR="009432D6" w:rsidP="009432D6" w:rsidRDefault="009432D6" w14:paraId="16E1B17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It is the responsibility of staff working with the community participant to ensure that appropriate</w:t>
      </w:r>
    </w:p>
    <w:p w:rsidRPr="009432D6" w:rsidR="009432D6" w:rsidP="009432D6" w:rsidRDefault="009432D6" w14:paraId="6B60DDD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support is discussed and provided.</w:t>
      </w:r>
    </w:p>
    <w:p w:rsidRPr="009432D6" w:rsidR="009432D6" w:rsidP="009432D6" w:rsidRDefault="009432D6" w14:paraId="7E2B7E3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3.5. Community participants should be reimbursed for their time when they provide a specific service that</w:t>
      </w:r>
    </w:p>
    <w:p w:rsidRPr="009432D6" w:rsidR="009432D6" w:rsidP="009432D6" w:rsidRDefault="009432D6" w14:paraId="6596AAD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will benefit &lt;the organisation&gt;, at the request of &lt;the organisation&gt;. Reimbursements should be</w:t>
      </w:r>
    </w:p>
    <w:p w:rsidRPr="009432D6" w:rsidR="009432D6" w:rsidP="009432D6" w:rsidRDefault="009432D6" w14:paraId="6024313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budgeted for and approved by a line manager.</w:t>
      </w:r>
    </w:p>
    <w:p w:rsidRPr="009432D6" w:rsidR="009432D6" w:rsidP="009432D6" w:rsidRDefault="009432D6" w14:paraId="415C355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Further guidance can be found in the following procedure documents:</w:t>
      </w:r>
    </w:p>
    <w:p w:rsidRPr="009432D6" w:rsidR="009432D6" w:rsidP="009432D6" w:rsidRDefault="009432D6" w14:paraId="0977F6EC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Recruiting Community Participants &lt;see example procedure below&gt;</w:t>
      </w:r>
    </w:p>
    <w:p w:rsidRPr="009432D6" w:rsidR="009432D6" w:rsidP="009432D6" w:rsidRDefault="009432D6" w14:paraId="5A486FC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Supporting Community Participants &lt;see example procedure below&gt;</w:t>
      </w:r>
    </w:p>
    <w:p w:rsidRPr="009432D6" w:rsidR="009432D6" w:rsidP="009432D6" w:rsidRDefault="009432D6" w14:paraId="27F63B4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Reimbursing Community Participants &lt;see example procedure below&gt;</w:t>
      </w:r>
    </w:p>
    <w:p w:rsidRPr="009432D6" w:rsidR="009432D6" w:rsidP="009432D6" w:rsidRDefault="009432D6" w14:paraId="2C4C0B6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 Feedback and recognition</w:t>
      </w:r>
    </w:p>
    <w:p w:rsidRPr="009432D6" w:rsidR="009432D6" w:rsidP="009432D6" w:rsidRDefault="009432D6" w14:paraId="7C5E194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should be provided with both feedback and recognition for their input.</w:t>
      </w:r>
    </w:p>
    <w:p w:rsidRPr="009432D6" w:rsidR="009432D6" w:rsidP="009432D6" w:rsidRDefault="009432D6" w14:paraId="40FC8EBC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4.1. Community members who participate in any &lt;organisation&gt; activity should be provided with feedback</w:t>
      </w:r>
    </w:p>
    <w:p w:rsidRPr="009432D6" w:rsidR="009432D6" w:rsidP="009432D6" w:rsidRDefault="009432D6" w14:paraId="33FCA95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on the result of their input. This is a simple communication about what was achieved, how they made a</w:t>
      </w:r>
    </w:p>
    <w:p w:rsidRPr="009432D6" w:rsidR="009432D6" w:rsidP="009432D6" w:rsidRDefault="009432D6" w14:paraId="7EF8A59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difference or similar. It is important to help ‘close the loop’ of information and falls under Inform on the</w:t>
      </w:r>
    </w:p>
    <w:p w:rsidRPr="009432D6" w:rsidR="009432D6" w:rsidP="009432D6" w:rsidRDefault="009432D6" w14:paraId="23F6C81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Spectrum of Public Participation. Examples include providing a workshop report, a copy of the resource</w:t>
      </w:r>
    </w:p>
    <w:p w:rsidRPr="009432D6" w:rsidR="009432D6" w:rsidP="009432D6" w:rsidRDefault="009432D6" w14:paraId="4D67C40C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they contributed to or a follow-up phone call.</w:t>
      </w:r>
    </w:p>
    <w:p w:rsidRPr="009432D6" w:rsidR="009432D6" w:rsidP="009432D6" w:rsidRDefault="009432D6" w14:paraId="20D8CD1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4.2. Community participants who partner with &lt;the organisation&gt; in an ongoing role should be provided</w:t>
      </w:r>
    </w:p>
    <w:p w:rsidRPr="009432D6" w:rsidR="009432D6" w:rsidP="009432D6" w:rsidRDefault="009432D6" w14:paraId="38409ED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with regular project updates regarding their role where possible.</w:t>
      </w:r>
    </w:p>
    <w:p w:rsidRPr="009432D6" w:rsidR="009432D6" w:rsidP="009432D6" w:rsidRDefault="009432D6" w14:paraId="221A230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4.3. Recognition means acknowledging and thanking a community participant for their contributions to a</w:t>
      </w:r>
    </w:p>
    <w:p w:rsidRPr="009432D6" w:rsidR="009432D6" w:rsidP="009432D6" w:rsidRDefault="009432D6" w14:paraId="5FBF831C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project or activity. It is important to recognise community participants’ contributions. This can be done</w:t>
      </w:r>
    </w:p>
    <w:p w:rsidRPr="009432D6" w:rsidR="009432D6" w:rsidP="009432D6" w:rsidRDefault="009432D6" w14:paraId="5115BDC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in many ways, e.g. an email to project stakeholders, a thankyou card, acknowledgement in a project</w:t>
      </w:r>
    </w:p>
    <w:p w:rsidRPr="009432D6" w:rsidR="009432D6" w:rsidP="009432D6" w:rsidRDefault="009432D6" w14:paraId="4A1DAD9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report or morning tea during the final project meeting.</w:t>
      </w:r>
    </w:p>
    <w:p w:rsidRPr="009432D6" w:rsidR="009432D6" w:rsidP="009432D6" w:rsidRDefault="009432D6" w14:paraId="6F996C3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lastRenderedPageBreak/>
        <w:t>Definitions</w:t>
      </w:r>
    </w:p>
    <w:p w:rsidRPr="009432D6" w:rsidR="009432D6" w:rsidP="009432D6" w:rsidRDefault="009432D6" w14:paraId="6FC0EFF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participant: a community member who is working with &lt;the organisation&gt; in any capacity. This can</w:t>
      </w:r>
    </w:p>
    <w:p w:rsidRPr="009432D6" w:rsidR="009432D6" w:rsidP="009432D6" w:rsidRDefault="009432D6" w14:paraId="57C2405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refer to once-off or ongoing work.</w:t>
      </w:r>
    </w:p>
    <w:p w:rsidRPr="009432D6" w:rsidR="009432D6" w:rsidP="009432D6" w:rsidRDefault="009432D6" w14:paraId="522AA48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participation occurs when consumers, carers and community members are meaningfully involved in</w:t>
      </w:r>
    </w:p>
    <w:p w:rsidRPr="009432D6" w:rsidR="009432D6" w:rsidP="009432D6" w:rsidRDefault="009432D6" w14:paraId="48F6392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decision making about health policy and planning, care and treatment, and the wellbeing of themselves and the</w:t>
      </w:r>
    </w:p>
    <w:p w:rsidRPr="009432D6" w:rsidR="009432D6" w:rsidP="007628CE" w:rsidRDefault="009432D6" w14:paraId="60B14557" w14:textId="463F9C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 xml:space="preserve">community. </w:t>
      </w:r>
    </w:p>
    <w:p w:rsidR="007628CE" w:rsidP="009432D6" w:rsidRDefault="007628CE" w14:paraId="675E1D60" w14:textId="77777777">
      <w:pPr>
        <w:pStyle w:val="BodyText"/>
        <w:jc w:val="both"/>
        <w:rPr>
          <w:sz w:val="20"/>
          <w:szCs w:val="36"/>
        </w:rPr>
      </w:pPr>
    </w:p>
    <w:p w:rsidRPr="009432D6" w:rsidR="009432D6" w:rsidP="009432D6" w:rsidRDefault="009432D6" w14:paraId="21ECA3EE" w14:textId="22DF30C1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Recruiting community participants</w:t>
      </w:r>
    </w:p>
    <w:p w:rsidRPr="009432D6" w:rsidR="009432D6" w:rsidP="009432D6" w:rsidRDefault="009432D6" w14:paraId="0E599DDB" w14:textId="77777777">
      <w:pPr>
        <w:pStyle w:val="BodyText"/>
        <w:jc w:val="both"/>
        <w:rPr>
          <w:sz w:val="20"/>
          <w:szCs w:val="36"/>
        </w:rPr>
      </w:pPr>
    </w:p>
    <w:p w:rsidRPr="009432D6" w:rsidR="009432D6" w:rsidP="009432D6" w:rsidRDefault="009432D6" w14:paraId="1F099D7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When recruiting to positions that are ongoing (medium- or long-term) or involve a high degree of responsibility,</w:t>
      </w:r>
    </w:p>
    <w:p w:rsidRPr="009432D6" w:rsidR="009432D6" w:rsidP="009432D6" w:rsidRDefault="009432D6" w14:paraId="4EEAE64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it is important to plan and follow a recruitment procedure.</w:t>
      </w:r>
    </w:p>
    <w:p w:rsidRPr="009432D6" w:rsidR="009432D6" w:rsidP="009432D6" w:rsidRDefault="009432D6" w14:paraId="2491EC6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 Develop a clear role description that includes:</w:t>
      </w:r>
    </w:p>
    <w:p w:rsidRPr="009432D6" w:rsidR="009432D6" w:rsidP="009432D6" w:rsidRDefault="009432D6" w14:paraId="0D27938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Project background in plain language.</w:t>
      </w:r>
    </w:p>
    <w:p w:rsidRPr="009432D6" w:rsidR="009432D6" w:rsidP="009432D6" w:rsidRDefault="009432D6" w14:paraId="4254310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Applicant requirements (e.g. experience, interests, locality).</w:t>
      </w:r>
    </w:p>
    <w:p w:rsidRPr="009432D6" w:rsidR="009432D6" w:rsidP="009432D6" w:rsidRDefault="009432D6" w14:paraId="32EAE61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The requirements of the role (e.g. attend meetings, represent a specific group, provide written reports).</w:t>
      </w:r>
    </w:p>
    <w:p w:rsidRPr="009432D6" w:rsidR="009432D6" w:rsidP="009432D6" w:rsidRDefault="009432D6" w14:paraId="7888D6F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Support available to participant (e.g. interpreters, nominated contact person, briefing and debriefing,</w:t>
      </w:r>
    </w:p>
    <w:p w:rsidRPr="009432D6" w:rsidR="009432D6" w:rsidP="009432D6" w:rsidRDefault="009432D6" w14:paraId="34AAC14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buddy systems).</w:t>
      </w:r>
    </w:p>
    <w:p w:rsidRPr="009432D6" w:rsidR="009432D6" w:rsidP="009432D6" w:rsidRDefault="009432D6" w14:paraId="15C69A9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Contact details of a key staff member for further information about the role.</w:t>
      </w:r>
    </w:p>
    <w:p w:rsidRPr="009432D6" w:rsidR="009432D6" w:rsidP="009432D6" w:rsidRDefault="009432D6" w14:paraId="7F2550B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Provide clear instructions how interested community members can express interest.</w:t>
      </w:r>
    </w:p>
    <w:p w:rsidRPr="009432D6" w:rsidR="009432D6" w:rsidP="009432D6" w:rsidRDefault="009432D6" w14:paraId="55978A9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 Advertise for expressions of interest from community members</w:t>
      </w:r>
    </w:p>
    <w:p w:rsidRPr="009432D6" w:rsidR="009432D6" w:rsidP="009432D6" w:rsidRDefault="009432D6" w14:paraId="31AC057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Develop a short and appropriate advertisement.</w:t>
      </w:r>
    </w:p>
    <w:p w:rsidRPr="009432D6" w:rsidR="009432D6" w:rsidP="009432D6" w:rsidRDefault="009432D6" w14:paraId="2F5B6F5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Circulate the advertisement and role description through appropriate networks (e.g. consumer groups)</w:t>
      </w:r>
    </w:p>
    <w:p w:rsidRPr="009432D6" w:rsidR="009432D6" w:rsidP="009432D6" w:rsidRDefault="009432D6" w14:paraId="61CA474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and other means (e.g. local media).</w:t>
      </w:r>
    </w:p>
    <w:p w:rsidRPr="009432D6" w:rsidR="009432D6" w:rsidP="009432D6" w:rsidRDefault="009432D6" w14:paraId="281D21E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Timelines for this process must provide community members sufficient time to respond.</w:t>
      </w:r>
    </w:p>
    <w:p w:rsidRPr="009432D6" w:rsidR="009432D6" w:rsidP="009432D6" w:rsidRDefault="009432D6" w14:paraId="00AA236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 Select and appoint community participants</w:t>
      </w:r>
    </w:p>
    <w:p w:rsidRPr="009432D6" w:rsidR="009432D6" w:rsidP="009432D6" w:rsidRDefault="009432D6" w14:paraId="1A1C549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Choose a selection process which is appropriate for the role. Be mindful not to place a burden on</w:t>
      </w:r>
    </w:p>
    <w:p w:rsidRPr="009432D6" w:rsidR="009432D6" w:rsidP="009432D6" w:rsidRDefault="009432D6" w14:paraId="4BE63DE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members. This may include one or more of: Written application, telephone interview, face-toface interview, reference checks.</w:t>
      </w:r>
    </w:p>
    <w:p w:rsidRPr="009432D6" w:rsidR="009432D6" w:rsidP="009432D6" w:rsidRDefault="009432D6" w14:paraId="5AE2E2A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Discuss the selection process with interviewees.</w:t>
      </w:r>
    </w:p>
    <w:p w:rsidRPr="009432D6" w:rsidR="009432D6" w:rsidP="009432D6" w:rsidRDefault="009432D6" w14:paraId="4D1F487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Advise all community members who expressed interest on the outcome of their application.</w:t>
      </w:r>
    </w:p>
    <w:p w:rsidRPr="009432D6" w:rsidR="009432D6" w:rsidP="009432D6" w:rsidRDefault="009432D6" w14:paraId="442BBE7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 Police checks</w:t>
      </w:r>
    </w:p>
    <w:p w:rsidRPr="009432D6" w:rsidR="009432D6" w:rsidP="009432D6" w:rsidRDefault="009432D6" w14:paraId="5D37C9A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&lt;The organisation&gt; does not generally require police checks for community participants, as they can be a</w:t>
      </w:r>
    </w:p>
    <w:p w:rsidRPr="009432D6" w:rsidR="009432D6" w:rsidP="009432D6" w:rsidRDefault="009432D6" w14:paraId="403F07D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lastRenderedPageBreak/>
        <w:t>potential barrier to participation.</w:t>
      </w:r>
    </w:p>
    <w:p w:rsidRPr="009432D6" w:rsidR="009432D6" w:rsidP="009432D6" w:rsidRDefault="009432D6" w14:paraId="4D1DBC7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In some specific projects a police check might be part of a risk management process. In this situation, a</w:t>
      </w:r>
    </w:p>
    <w:p w:rsidRPr="009432D6" w:rsidR="009432D6" w:rsidP="009432D6" w:rsidRDefault="009432D6" w14:paraId="08D3315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police check should be just one part of a broader process.</w:t>
      </w:r>
    </w:p>
    <w:p w:rsidRPr="009432D6" w:rsidR="009432D6" w:rsidP="009432D6" w:rsidRDefault="009432D6" w14:paraId="29198F5C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If the community participant will be working with children, a Working With Children check may be</w:t>
      </w:r>
    </w:p>
    <w:p w:rsidRPr="009432D6" w:rsidR="009432D6" w:rsidP="009432D6" w:rsidRDefault="009432D6" w14:paraId="549D765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appropriate.</w:t>
      </w:r>
    </w:p>
    <w:p w:rsidRPr="009432D6" w:rsidR="009432D6" w:rsidP="009432D6" w:rsidRDefault="009432D6" w14:paraId="37D1D11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This procedure has been developed to support the Community Participation Policy.</w:t>
      </w:r>
    </w:p>
    <w:p w:rsidRPr="009432D6" w:rsidR="009432D6" w:rsidP="009432D6" w:rsidRDefault="009432D6" w14:paraId="074FC91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Resources and templates for recruiting community participants are available &lt;insert location&gt;.</w:t>
      </w:r>
    </w:p>
    <w:p w:rsidRPr="009432D6" w:rsidR="009432D6" w:rsidP="009432D6" w:rsidRDefault="009432D6" w14:paraId="17F7EEE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It is the responsibility of staff working with the community participant to ensure that community participants are</w:t>
      </w:r>
    </w:p>
    <w:p w:rsidRPr="009432D6" w:rsidR="009432D6" w:rsidP="009432D6" w:rsidRDefault="009432D6" w14:paraId="1D9462F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supported to fulfill their role.</w:t>
      </w:r>
    </w:p>
    <w:p w:rsidRPr="009432D6" w:rsidR="009432D6" w:rsidP="009432D6" w:rsidRDefault="009432D6" w14:paraId="60A66CA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 Orientation</w:t>
      </w:r>
    </w:p>
    <w:p w:rsidRPr="009432D6" w:rsidR="009432D6" w:rsidP="009432D6" w:rsidRDefault="009432D6" w14:paraId="6BA366A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in a regularly or ongoing role should receive an orientation. The purpose of an</w:t>
      </w:r>
    </w:p>
    <w:p w:rsidRPr="009432D6" w:rsidR="009432D6" w:rsidP="009432D6" w:rsidRDefault="009432D6" w14:paraId="76A738D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orientation is to help the new community participant feel welcome and provide them with the information they</w:t>
      </w:r>
    </w:p>
    <w:p w:rsidRPr="009432D6" w:rsidR="009432D6" w:rsidP="009432D6" w:rsidRDefault="009432D6" w14:paraId="083D68B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need to perform their role effectively.</w:t>
      </w:r>
    </w:p>
    <w:p w:rsidRPr="009432D6" w:rsidR="009432D6" w:rsidP="009432D6" w:rsidRDefault="009432D6" w14:paraId="36E682F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The orientation should be conducted by a staff member, who may work with an experienced community</w:t>
      </w:r>
    </w:p>
    <w:p w:rsidRPr="009432D6" w:rsidR="009432D6" w:rsidP="009432D6" w:rsidRDefault="009432D6" w14:paraId="443AA20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participant. It should be conducted according to &lt;insert relevant resource here e.g. Community Orientation</w:t>
      </w:r>
    </w:p>
    <w:p w:rsidRPr="009432D6" w:rsidR="009432D6" w:rsidP="009432D6" w:rsidRDefault="009432D6" w14:paraId="1865F8A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Manual&gt;.</w:t>
      </w:r>
    </w:p>
    <w:p w:rsidRPr="009432D6" w:rsidR="009432D6" w:rsidP="009432D6" w:rsidRDefault="009432D6" w14:paraId="1AFFDA0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It must include a building and OHS orientation if the community participant will regularly work onsite.</w:t>
      </w:r>
    </w:p>
    <w:p w:rsidRPr="009432D6" w:rsidR="009432D6" w:rsidP="009432D6" w:rsidRDefault="009432D6" w14:paraId="645D334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A record of orientation activities should be kept by the staff member.</w:t>
      </w:r>
    </w:p>
    <w:p w:rsidRPr="009432D6" w:rsidR="009432D6" w:rsidP="009432D6" w:rsidRDefault="009432D6" w14:paraId="668650F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 Briefing and debriefing</w:t>
      </w:r>
    </w:p>
    <w:p w:rsidRPr="009432D6" w:rsidR="009432D6" w:rsidP="009432D6" w:rsidRDefault="009432D6" w14:paraId="49DBEEF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should be offered the chance to be briefed and to debrief about their work. This can</w:t>
      </w:r>
    </w:p>
    <w:p w:rsidRPr="009432D6" w:rsidR="009432D6" w:rsidP="009432D6" w:rsidRDefault="009432D6" w14:paraId="156B432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include questions, discussion and active reflection.</w:t>
      </w:r>
    </w:p>
    <w:p w:rsidRPr="009432D6" w:rsidR="009432D6" w:rsidP="009432D6" w:rsidRDefault="009432D6" w14:paraId="4EFC560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Debriefing is particularly important if the project area is sensitive, polarising or contains potentially distressing</w:t>
      </w:r>
    </w:p>
    <w:p w:rsidRPr="009432D6" w:rsidR="009432D6" w:rsidP="009432D6" w:rsidRDefault="009432D6" w14:paraId="417D5E7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content. Be aware of support services you can refer community members to, if more than a standard debrief is</w:t>
      </w:r>
    </w:p>
    <w:p w:rsidRPr="009432D6" w:rsidR="009432D6" w:rsidP="009432D6" w:rsidRDefault="009432D6" w14:paraId="019D510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required.</w:t>
      </w:r>
    </w:p>
    <w:p w:rsidRPr="009432D6" w:rsidR="009432D6" w:rsidP="009432D6" w:rsidRDefault="009432D6" w14:paraId="0B3B0916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 Additional forms of support</w:t>
      </w:r>
    </w:p>
    <w:p w:rsidRPr="009432D6" w:rsidR="009432D6" w:rsidP="009432D6" w:rsidRDefault="009432D6" w14:paraId="72D84EA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may require or benefit from additional forms of supports to perform their role.</w:t>
      </w:r>
    </w:p>
    <w:p w:rsidRPr="009432D6" w:rsidR="009432D6" w:rsidP="009432D6" w:rsidRDefault="009432D6" w14:paraId="6F4E7B2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This may include:</w:t>
      </w:r>
    </w:p>
    <w:p w:rsidRPr="009432D6" w:rsidR="009432D6" w:rsidP="009432D6" w:rsidRDefault="009432D6" w14:paraId="30D8646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- Assistance with transport</w:t>
      </w:r>
    </w:p>
    <w:p w:rsidRPr="009432D6" w:rsidR="009432D6" w:rsidP="009432D6" w:rsidRDefault="009432D6" w14:paraId="7890DBB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- Appropriate training (personal or professional development)</w:t>
      </w:r>
    </w:p>
    <w:p w:rsidRPr="009432D6" w:rsidR="009432D6" w:rsidP="009432D6" w:rsidRDefault="009432D6" w14:paraId="684B12C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- Mentoring and supervision</w:t>
      </w:r>
    </w:p>
    <w:p w:rsidRPr="009432D6" w:rsidR="009432D6" w:rsidP="009432D6" w:rsidRDefault="009432D6" w14:paraId="231CB88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- Access to an interpreter.</w:t>
      </w:r>
    </w:p>
    <w:p w:rsidRPr="009432D6" w:rsidR="009432D6" w:rsidP="009432D6" w:rsidRDefault="009432D6" w14:paraId="1FDF2700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Staff should discuss this with community participants, and ensure costs are budgeted for and discuss these with</w:t>
      </w:r>
    </w:p>
    <w:p w:rsidRPr="009432D6" w:rsidR="009432D6" w:rsidP="009432D6" w:rsidRDefault="009432D6" w14:paraId="4EE7E153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lastRenderedPageBreak/>
        <w:t>their line manager.</w:t>
      </w:r>
    </w:p>
    <w:p w:rsidRPr="009432D6" w:rsidR="009432D6" w:rsidP="009432D6" w:rsidRDefault="009432D6" w14:paraId="30BBFB14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This procedure has been developed to support the Community Participation Policy.</w:t>
      </w:r>
    </w:p>
    <w:p w:rsidRPr="009432D6" w:rsidR="009432D6" w:rsidP="009432D6" w:rsidRDefault="009432D6" w14:paraId="369C048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Resources related to supporting consumer participants are available &lt;insert location&gt;.</w:t>
      </w:r>
    </w:p>
    <w:p w:rsidRPr="009432D6" w:rsidR="009432D6" w:rsidP="009432D6" w:rsidRDefault="009432D6" w14:paraId="57B16807" w14:textId="08ED5DA8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Reimbursing community participants for their</w:t>
      </w:r>
      <w:r w:rsidR="007628CE">
        <w:rPr>
          <w:sz w:val="20"/>
          <w:szCs w:val="36"/>
        </w:rPr>
        <w:t xml:space="preserve"> </w:t>
      </w:r>
      <w:r w:rsidRPr="009432D6">
        <w:rPr>
          <w:sz w:val="20"/>
          <w:szCs w:val="36"/>
        </w:rPr>
        <w:t>time is one way that we support and recognise their contribution.</w:t>
      </w:r>
    </w:p>
    <w:p w:rsidRPr="009432D6" w:rsidR="009432D6" w:rsidP="009432D6" w:rsidRDefault="009432D6" w14:paraId="4BF0BE7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1. When is reimbursement required?</w:t>
      </w:r>
    </w:p>
    <w:p w:rsidRPr="009432D6" w:rsidR="009432D6" w:rsidP="009432D6" w:rsidRDefault="009432D6" w14:paraId="6DC8BB77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Community members should be reimbursed for their time when they provide a specific service that will</w:t>
      </w:r>
    </w:p>
    <w:p w:rsidRPr="009432D6" w:rsidR="009432D6" w:rsidP="009432D6" w:rsidRDefault="009432D6" w14:paraId="48CCC050" w14:textId="4844DF15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 xml:space="preserve">benefit </w:t>
      </w:r>
      <w:r w:rsidR="007628CE">
        <w:rPr>
          <w:sz w:val="20"/>
          <w:szCs w:val="36"/>
        </w:rPr>
        <w:t>the community.</w:t>
      </w:r>
    </w:p>
    <w:p w:rsidRPr="009432D6" w:rsidR="009432D6" w:rsidP="009432D6" w:rsidRDefault="009432D6" w14:paraId="71FA8F1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• Reimbursement is not required when the community member is performing an undemanding task, has</w:t>
      </w:r>
    </w:p>
    <w:p w:rsidRPr="009432D6" w:rsidR="009432D6" w:rsidP="009432D6" w:rsidRDefault="009432D6" w14:paraId="3450FB0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volunteered their time or is being compensated by other means.</w:t>
      </w:r>
    </w:p>
    <w:p w:rsidRPr="009432D6" w:rsidR="009432D6" w:rsidP="009432D6" w:rsidRDefault="009432D6" w14:paraId="21BB8EC5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Activities requiring payment Activities not requiring payment</w:t>
      </w:r>
    </w:p>
    <w:p w:rsidRPr="009432D6" w:rsidR="009432D6" w:rsidP="009432D6" w:rsidRDefault="009432D6" w14:paraId="3360D0C4" w14:textId="77777777">
      <w:pPr>
        <w:pStyle w:val="BodyText"/>
        <w:jc w:val="both"/>
        <w:rPr>
          <w:sz w:val="20"/>
          <w:szCs w:val="36"/>
        </w:rPr>
      </w:pPr>
      <w:r w:rsidRPr="009432D6">
        <w:rPr>
          <w:rFonts w:ascii="Segoe UI Symbol" w:hAnsi="Segoe UI Symbol" w:cs="Segoe UI Symbol"/>
          <w:sz w:val="20"/>
          <w:szCs w:val="36"/>
        </w:rPr>
        <w:t>✓</w:t>
      </w:r>
      <w:r w:rsidRPr="009432D6">
        <w:rPr>
          <w:sz w:val="20"/>
          <w:szCs w:val="36"/>
        </w:rPr>
        <w:t xml:space="preserve"> Sitting on a committee</w:t>
      </w:r>
    </w:p>
    <w:p w:rsidRPr="009432D6" w:rsidR="009432D6" w:rsidP="009432D6" w:rsidRDefault="009432D6" w14:paraId="2435C7B2" w14:textId="77777777">
      <w:pPr>
        <w:pStyle w:val="BodyText"/>
        <w:jc w:val="both"/>
        <w:rPr>
          <w:sz w:val="20"/>
          <w:szCs w:val="36"/>
        </w:rPr>
      </w:pPr>
      <w:r w:rsidRPr="009432D6">
        <w:rPr>
          <w:rFonts w:ascii="Segoe UI Symbol" w:hAnsi="Segoe UI Symbol" w:cs="Segoe UI Symbol"/>
          <w:sz w:val="20"/>
          <w:szCs w:val="36"/>
        </w:rPr>
        <w:t>✓</w:t>
      </w:r>
      <w:r w:rsidRPr="009432D6">
        <w:rPr>
          <w:sz w:val="20"/>
          <w:szCs w:val="36"/>
        </w:rPr>
        <w:t xml:space="preserve"> Presenting at an event</w:t>
      </w:r>
    </w:p>
    <w:p w:rsidRPr="009432D6" w:rsidR="009432D6" w:rsidP="009432D6" w:rsidRDefault="009432D6" w14:paraId="3E3ABEFF" w14:textId="77777777">
      <w:pPr>
        <w:pStyle w:val="BodyText"/>
        <w:jc w:val="both"/>
        <w:rPr>
          <w:sz w:val="20"/>
          <w:szCs w:val="36"/>
        </w:rPr>
      </w:pPr>
      <w:r w:rsidRPr="009432D6">
        <w:rPr>
          <w:rFonts w:ascii="Segoe UI Symbol" w:hAnsi="Segoe UI Symbol" w:cs="Segoe UI Symbol"/>
          <w:sz w:val="20"/>
          <w:szCs w:val="36"/>
        </w:rPr>
        <w:t>✓</w:t>
      </w:r>
      <w:r w:rsidRPr="009432D6">
        <w:rPr>
          <w:sz w:val="20"/>
          <w:szCs w:val="36"/>
        </w:rPr>
        <w:t xml:space="preserve"> Sitting on an interview panel</w:t>
      </w:r>
    </w:p>
    <w:p w:rsidRPr="009432D6" w:rsidR="009432D6" w:rsidP="009432D6" w:rsidRDefault="009432D6" w14:paraId="6EBE137A" w14:textId="77777777">
      <w:pPr>
        <w:pStyle w:val="BodyText"/>
        <w:jc w:val="both"/>
        <w:rPr>
          <w:sz w:val="20"/>
          <w:szCs w:val="36"/>
        </w:rPr>
      </w:pPr>
      <w:r w:rsidRPr="009432D6">
        <w:rPr>
          <w:rFonts w:ascii="Segoe UI Symbol" w:hAnsi="Segoe UI Symbol" w:cs="Segoe UI Symbol"/>
          <w:sz w:val="20"/>
          <w:szCs w:val="36"/>
        </w:rPr>
        <w:t>✓</w:t>
      </w:r>
      <w:r w:rsidRPr="009432D6">
        <w:rPr>
          <w:sz w:val="20"/>
          <w:szCs w:val="36"/>
        </w:rPr>
        <w:t xml:space="preserve"> Providing feedback on resource or plan.</w:t>
      </w:r>
    </w:p>
    <w:p w:rsidRPr="009432D6" w:rsidR="009432D6" w:rsidP="009432D6" w:rsidRDefault="009432D6" w14:paraId="0CFE1D2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 Filling out an evaluation</w:t>
      </w:r>
    </w:p>
    <w:p w:rsidRPr="009432D6" w:rsidR="009432D6" w:rsidP="009432D6" w:rsidRDefault="009432D6" w14:paraId="0BB1B93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 Activities open to the general public</w:t>
      </w:r>
    </w:p>
    <w:p w:rsidRPr="009432D6" w:rsidR="009432D6" w:rsidP="009432D6" w:rsidRDefault="009432D6" w14:paraId="3C1A339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 Attending a voluntary training event</w:t>
      </w:r>
    </w:p>
    <w:p w:rsidRPr="009432D6" w:rsidR="009432D6" w:rsidP="009432D6" w:rsidRDefault="009432D6" w14:paraId="543AEB5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 Attending a short community consultation</w:t>
      </w:r>
    </w:p>
    <w:p w:rsidRPr="009432D6" w:rsidR="009432D6" w:rsidP="009432D6" w:rsidRDefault="009432D6" w14:paraId="7362881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where food and transport is provided.</w:t>
      </w:r>
    </w:p>
    <w:p w:rsidRPr="009432D6" w:rsidR="009432D6" w:rsidP="009432D6" w:rsidRDefault="009432D6" w14:paraId="260C02B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2. Reimbursing other costs</w:t>
      </w:r>
    </w:p>
    <w:p w:rsidRPr="009432D6" w:rsidR="009432D6" w:rsidP="009432D6" w:rsidRDefault="009432D6" w14:paraId="35D12C61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Out of pocket expenses directly associated with participating should be reimbursed. Participants should discuss</w:t>
      </w:r>
    </w:p>
    <w:p w:rsidRPr="009432D6" w:rsidR="009432D6" w:rsidP="009432D6" w:rsidRDefault="009432D6" w14:paraId="34A04F6B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any expenditure with a staff member before spending any money.</w:t>
      </w:r>
    </w:p>
    <w:p w:rsidRPr="009432D6" w:rsidR="009432D6" w:rsidP="009432D6" w:rsidRDefault="009432D6" w14:paraId="05138EF8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Costs associated with travelling to or from an activity are generally not reimbursed. However they may be</w:t>
      </w:r>
    </w:p>
    <w:p w:rsidRPr="009432D6" w:rsidR="009432D6" w:rsidP="009432D6" w:rsidRDefault="009432D6" w14:paraId="5A60846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reimbursed under special circumstances and at the discretion of the project worker. Taxi vouchers may be</w:t>
      </w:r>
    </w:p>
    <w:p w:rsidRPr="009432D6" w:rsidR="009432D6" w:rsidP="009432D6" w:rsidRDefault="009432D6" w14:paraId="43C53C9D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provided where the venue is inaccessible by public transport.</w:t>
      </w:r>
    </w:p>
    <w:p w:rsidRPr="009432D6" w:rsidR="009432D6" w:rsidP="009432D6" w:rsidRDefault="009432D6" w14:paraId="00B325E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3. Reimbursement amounts</w:t>
      </w:r>
    </w:p>
    <w:p w:rsidRPr="009432D6" w:rsidR="009432D6" w:rsidP="009432D6" w:rsidRDefault="009432D6" w14:paraId="73C20B12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Community participants should be paid according to the Community Participant Payment Guide provided.</w:t>
      </w:r>
    </w:p>
    <w:p w:rsidRPr="009432D6" w:rsidR="009432D6" w:rsidP="009432D6" w:rsidRDefault="009432D6" w14:paraId="762FB0E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&lt;Develop a payment guide and provide details. The Health Issues Centre’s Paying and reimbursing consumers</w:t>
      </w:r>
    </w:p>
    <w:p w:rsidRPr="009432D6" w:rsidR="009432D6" w:rsidP="009432D6" w:rsidRDefault="009432D6" w14:paraId="1EA304A9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position statement is a recommended source.&gt;</w:t>
      </w:r>
    </w:p>
    <w:p w:rsidRPr="009432D6" w:rsidR="009432D6" w:rsidP="009432D6" w:rsidRDefault="009432D6" w14:paraId="6EF6806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4. Providing reimbursements</w:t>
      </w:r>
    </w:p>
    <w:p w:rsidRPr="009432D6" w:rsidR="009432D6" w:rsidP="009432D6" w:rsidRDefault="009432D6" w14:paraId="01A9451E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Any reimbursements (for time or other costs) should be discussed and agreed on before the participation or</w:t>
      </w:r>
    </w:p>
    <w:p w:rsidRPr="009432D6" w:rsidR="009432D6" w:rsidP="009432D6" w:rsidRDefault="009432D6" w14:paraId="55CD44D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lastRenderedPageBreak/>
        <w:t>expenditure occurs.</w:t>
      </w:r>
    </w:p>
    <w:p w:rsidRPr="009432D6" w:rsidR="009432D6" w:rsidP="009432D6" w:rsidRDefault="009432D6" w14:paraId="2BA09CBF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All reimbursements should be budgeted within the relevant project budget.</w:t>
      </w:r>
    </w:p>
    <w:p w:rsidRPr="009432D6" w:rsidR="009432D6" w:rsidP="009432D6" w:rsidRDefault="009432D6" w14:paraId="4BAA0CBA" w14:textId="77777777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This procedure has been developed to support the Community Participation Policy.</w:t>
      </w:r>
    </w:p>
    <w:p w:rsidRPr="00DF773D" w:rsidR="009432D6" w:rsidP="009432D6" w:rsidRDefault="009432D6" w14:paraId="2993B901" w14:textId="55B70988">
      <w:pPr>
        <w:pStyle w:val="BodyText"/>
        <w:jc w:val="both"/>
        <w:rPr>
          <w:sz w:val="20"/>
          <w:szCs w:val="36"/>
        </w:rPr>
      </w:pPr>
      <w:r w:rsidRPr="009432D6">
        <w:rPr>
          <w:sz w:val="20"/>
          <w:szCs w:val="36"/>
        </w:rPr>
        <w:t>Reimbursement resources are available &lt;insert location&gt;.</w:t>
      </w:r>
    </w:p>
    <w:p w:rsidRPr="00DF773D" w:rsidR="00B54C9D" w:rsidP="00C67907" w:rsidRDefault="00B54C9D" w14:paraId="0C324615" w14:textId="77777777">
      <w:pPr>
        <w:jc w:val="both"/>
        <w:rPr>
          <w:rFonts w:ascii="Times New Roman" w:hAnsi="Times New Roman"/>
          <w:sz w:val="20"/>
          <w:szCs w:val="22"/>
        </w:rPr>
      </w:pPr>
    </w:p>
    <w:sectPr w:rsidRPr="00DF773D" w:rsidR="00B54C9D" w:rsidSect="00DF77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orient="portrait"/>
      <w:pgMar w:top="2232" w:right="850" w:bottom="1418" w:left="993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5620" w:rsidRDefault="00C75620" w14:paraId="4EB2F538" w14:textId="77777777">
      <w:r>
        <w:separator/>
      </w:r>
    </w:p>
  </w:endnote>
  <w:endnote w:type="continuationSeparator" w:id="0">
    <w:p w:rsidR="00C75620" w:rsidRDefault="00C75620" w14:paraId="4C0F8F0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2AA6" w:rsidRDefault="00B32AA6" w14:paraId="230857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26A8D" w:rsidR="004649FA" w:rsidP="004649FA" w:rsidRDefault="001E7725" w14:paraId="70745C7E" w14:textId="3BD04355">
    <w:pPr>
      <w:pStyle w:val="Footer"/>
      <w:tabs>
        <w:tab w:val="right" w:pos="10080"/>
      </w:tabs>
      <w:rPr>
        <w:rFonts w:asciiTheme="minorHAnsi" w:hAnsiTheme="minorHAnsi" w:cstheme="minorHAnsi"/>
        <w:szCs w:val="16"/>
      </w:rPr>
    </w:pPr>
    <w:r w:rsidRPr="001E7725">
      <w:rPr>
        <w:rFonts w:asciiTheme="minorHAnsi" w:hAnsiTheme="minorHAnsi" w:cstheme="minorHAnsi"/>
        <w:szCs w:val="16"/>
      </w:rPr>
      <w:t>TMSS</w:t>
    </w:r>
    <w:r w:rsidRPr="001E7725" w:rsidR="00F71BF0">
      <w:rPr>
        <w:rFonts w:asciiTheme="minorHAnsi" w:hAnsiTheme="minorHAnsi" w:cstheme="minorHAnsi"/>
        <w:szCs w:val="16"/>
      </w:rPr>
      <w:t>-</w:t>
    </w:r>
    <w:r w:rsidRPr="00526A8D" w:rsidR="004649FA">
      <w:rPr>
        <w:rFonts w:asciiTheme="minorHAnsi" w:hAnsiTheme="minorHAnsi" w:cstheme="minorHAnsi"/>
        <w:szCs w:val="16"/>
      </w:rPr>
      <w:t>POL-26</w:t>
    </w:r>
    <w:r w:rsidR="004649FA">
      <w:rPr>
        <w:rFonts w:asciiTheme="minorHAnsi" w:hAnsiTheme="minorHAnsi" w:cstheme="minorHAnsi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</w:t>
    </w:r>
    <w:r w:rsidRPr="00F71BF0" w:rsidR="00F71BF0">
      <w:rPr>
        <w:rFonts w:asciiTheme="minorHAnsi" w:hAnsiTheme="minorHAnsi" w:cstheme="minorHAnsi"/>
        <w:szCs w:val="16"/>
      </w:rPr>
      <w:fldChar w:fldCharType="begin"/>
    </w:r>
    <w:r w:rsidRPr="00F71BF0" w:rsidR="00F71BF0">
      <w:rPr>
        <w:rFonts w:asciiTheme="minorHAnsi" w:hAnsiTheme="minorHAnsi" w:cstheme="minorHAnsi"/>
        <w:szCs w:val="16"/>
      </w:rPr>
      <w:instrText xml:space="preserve"> PAGE   \* MERGEFORMAT </w:instrText>
    </w:r>
    <w:r w:rsidRPr="00F71BF0" w:rsidR="00F71BF0">
      <w:rPr>
        <w:rFonts w:asciiTheme="minorHAnsi" w:hAnsiTheme="minorHAnsi" w:cstheme="minorHAnsi"/>
        <w:szCs w:val="16"/>
      </w:rPr>
      <w:fldChar w:fldCharType="separate"/>
    </w:r>
    <w:r>
      <w:rPr>
        <w:rFonts w:asciiTheme="minorHAnsi" w:hAnsiTheme="minorHAnsi" w:cstheme="minorHAnsi"/>
        <w:noProof/>
        <w:szCs w:val="16"/>
      </w:rPr>
      <w:t>2</w:t>
    </w:r>
    <w:r w:rsidRPr="00F71BF0" w:rsidR="00F71BF0">
      <w:rPr>
        <w:rFonts w:asciiTheme="minorHAnsi" w:hAnsiTheme="minorHAnsi" w:cstheme="minorHAnsi"/>
        <w:noProof/>
        <w:szCs w:val="16"/>
      </w:rPr>
      <w:fldChar w:fldCharType="end"/>
    </w:r>
    <w:r w:rsidR="004649FA">
      <w:rPr>
        <w:rFonts w:asciiTheme="minorHAnsi" w:hAnsiTheme="minorHAnsi" w:cstheme="minorHAnsi"/>
        <w:szCs w:val="16"/>
      </w:rPr>
      <w:t xml:space="preserve">              </w:t>
    </w:r>
  </w:p>
  <w:p w:rsidRPr="00526A8D" w:rsidR="004649FA" w:rsidP="004649FA" w:rsidRDefault="004649FA" w14:paraId="3B0D479C" w14:textId="7A7ECFF4">
    <w:pPr>
      <w:pStyle w:val="Footer"/>
      <w:tabs>
        <w:tab w:val="right" w:pos="10080"/>
      </w:tabs>
      <w:rPr>
        <w:rFonts w:asciiTheme="minorHAnsi" w:hAnsiTheme="minorHAnsi" w:cstheme="minorHAnsi"/>
        <w:szCs w:val="16"/>
      </w:rPr>
    </w:pPr>
    <w:r w:rsidRPr="00526A8D">
      <w:rPr>
        <w:rFonts w:asciiTheme="minorHAnsi" w:hAnsiTheme="minorHAnsi" w:cstheme="minorHAnsi"/>
        <w:szCs w:val="16"/>
      </w:rPr>
      <w:t>Revision-0</w:t>
    </w:r>
    <w:r w:rsidR="00DD4C56">
      <w:rPr>
        <w:rFonts w:asciiTheme="minorHAnsi" w:hAnsiTheme="minorHAnsi" w:cstheme="minorHAnsi"/>
        <w:szCs w:val="16"/>
      </w:rPr>
      <w:t>3</w:t>
    </w:r>
  </w:p>
  <w:p w:rsidRPr="00EB492A" w:rsidR="00DF773D" w:rsidP="004649FA" w:rsidRDefault="004649FA" w14:paraId="0E08769D" w14:textId="1131F26A">
    <w:pPr>
      <w:pStyle w:val="Footer"/>
    </w:pPr>
    <w:r w:rsidRPr="00526A8D">
      <w:rPr>
        <w:rFonts w:asciiTheme="minorHAnsi" w:hAnsiTheme="minorHAnsi" w:cstheme="minorHAnsi"/>
        <w:szCs w:val="16"/>
      </w:rPr>
      <w:t>Issuance Date: 01-01-202</w:t>
    </w:r>
    <w:r w:rsidR="00DD4C56">
      <w:rPr>
        <w:rFonts w:asciiTheme="minorHAnsi" w:hAnsiTheme="minorHAnsi" w:cstheme="minorHAnsi"/>
        <w:szCs w:val="16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2AA6" w:rsidRDefault="00B32AA6" w14:paraId="3698EFE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5620" w:rsidRDefault="00C75620" w14:paraId="447E61EC" w14:textId="77777777">
      <w:r>
        <w:separator/>
      </w:r>
    </w:p>
  </w:footnote>
  <w:footnote w:type="continuationSeparator" w:id="0">
    <w:p w:rsidR="00C75620" w:rsidRDefault="00C75620" w14:paraId="1840563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2AA6" w:rsidRDefault="00B32AA6" w14:paraId="5F0E1C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649FA" w:rsidR="004649FA" w:rsidP="001E7725" w:rsidRDefault="001E7725" w14:paraId="2DCABB9D" w14:textId="30977807">
    <w:pPr>
      <w:pStyle w:val="Header"/>
      <w:tabs>
        <w:tab w:val="center" w:pos="4153"/>
        <w:tab w:val="right" w:pos="8306"/>
      </w:tabs>
      <w:jc w:val="center"/>
      <w:rPr>
        <w:rFonts w:ascii="Calibri" w:hAnsi="Calibri" w:eastAsia="Batang" w:cs="Calibri"/>
        <w:b/>
        <w:sz w:val="32"/>
        <w:szCs w:val="32"/>
      </w:rPr>
    </w:pPr>
    <w:r>
      <w:rPr>
        <w:noProof/>
        <w:lang w:val="en-US"/>
      </w:rPr>
      <w:drawing>
        <wp:inline distT="0" distB="0" distL="0" distR="0" wp14:anchorId="0DDB0D03" wp14:editId="278EEE41">
          <wp:extent cx="1695450" cy="971550"/>
          <wp:effectExtent l="0" t="0" r="0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4649FA" w:rsidR="004649FA" w:rsidP="004649FA" w:rsidRDefault="004649FA" w14:paraId="75C2800C" w14:textId="77777777">
    <w:pPr>
      <w:pStyle w:val="Header"/>
      <w:tabs>
        <w:tab w:val="center" w:pos="4153"/>
        <w:tab w:val="right" w:pos="8306"/>
      </w:tabs>
      <w:jc w:val="center"/>
      <w:rPr>
        <w:rFonts w:ascii="Calibri" w:hAnsi="Calibri" w:eastAsia="Batang" w:cs="Calibri"/>
        <w:b/>
        <w:sz w:val="32"/>
        <w:szCs w:val="32"/>
      </w:rPr>
    </w:pPr>
    <w:r w:rsidRPr="004649FA">
      <w:rPr>
        <w:rFonts w:ascii="Calibri" w:hAnsi="Calibri" w:eastAsia="Batang" w:cs="Calibri"/>
        <w:b/>
        <w:sz w:val="32"/>
        <w:szCs w:val="32"/>
      </w:rPr>
      <w:t>Community Policy</w:t>
    </w:r>
  </w:p>
  <w:p w:rsidR="00FD26AC" w:rsidP="00FD26AC" w:rsidRDefault="00FD26AC" w14:paraId="633E46CE" w14:textId="71F0892C">
    <w:pPr>
      <w:pStyle w:val="Header"/>
      <w:tabs>
        <w:tab w:val="center" w:pos="4153"/>
        <w:tab w:val="right" w:pos="8306"/>
      </w:tabs>
      <w:rPr>
        <w:rFonts w:ascii="Calibri" w:hAnsi="Calibri" w:eastAsia="Batang" w:cs="Calibri"/>
        <w:b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2AA6" w:rsidRDefault="00B32AA6" w14:paraId="6F5E4E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BFA1D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FFFFFFFE"/>
    <w:multiLevelType w:val="singleLevel"/>
    <w:tmpl w:val="BCF22230"/>
    <w:lvl w:ilvl="0">
      <w:numFmt w:val="decimal"/>
      <w:lvlText w:val="*"/>
      <w:lvlJc w:val="left"/>
    </w:lvl>
  </w:abstractNum>
  <w:abstractNum w:abstractNumId="2" w15:restartNumberingAfterBreak="0">
    <w:nsid w:val="03D07382"/>
    <w:multiLevelType w:val="hybridMultilevel"/>
    <w:tmpl w:val="23D2A212"/>
    <w:lvl w:ilvl="0" w:tplc="ED08CF0E">
      <w:start w:val="1"/>
      <w:numFmt w:val="lowerRoman"/>
      <w:lvlText w:val="%1."/>
      <w:lvlJc w:val="left"/>
      <w:pPr>
        <w:tabs>
          <w:tab w:val="num" w:pos="720"/>
        </w:tabs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A14874"/>
    <w:multiLevelType w:val="hybridMultilevel"/>
    <w:tmpl w:val="4D1C8E9C"/>
    <w:lvl w:ilvl="0" w:tplc="8D0814D2">
      <w:start w:val="1"/>
      <w:numFmt w:val="bullet"/>
      <w:pStyle w:val="List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4A2D8A"/>
    <w:multiLevelType w:val="multilevel"/>
    <w:tmpl w:val="11B00A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/>
        <w:i w:val="0"/>
        <w:sz w:val="22"/>
      </w:rPr>
    </w:lvl>
    <w:lvl w:ilvl="2">
      <w:start w:val="1"/>
      <w:numFmt w:val="decimal"/>
      <w:lvlRestart w:val="1"/>
      <w:lvlText w:val="%1.%3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decimal"/>
      <w:lvlRestart w:val="2"/>
      <w:lvlText w:val="%1.%2.%4"/>
      <w:lvlJc w:val="left"/>
      <w:pPr>
        <w:tabs>
          <w:tab w:val="num" w:pos="2126"/>
        </w:tabs>
        <w:ind w:left="2126" w:hanging="708"/>
      </w:pPr>
      <w:rPr>
        <w:rFonts w:hint="default" w:ascii="Arial" w:hAnsi="Arial"/>
        <w:b w:val="0"/>
        <w:i w:val="0"/>
        <w:sz w:val="22"/>
      </w:rPr>
    </w:lvl>
    <w:lvl w:ilvl="4">
      <w:start w:val="1"/>
      <w:numFmt w:val="lowerLetter"/>
      <w:lvlRestart w:val="2"/>
      <w:lvlText w:val="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Restart w:val="4"/>
      <w:lvlText w:val="%1.%2.%4.%6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2C55066"/>
    <w:multiLevelType w:val="hybridMultilevel"/>
    <w:tmpl w:val="BDFACEA6"/>
    <w:lvl w:ilvl="0" w:tplc="6F38561E">
      <w:start w:val="1"/>
      <w:numFmt w:val="bullet"/>
      <w:pStyle w:val="ListBullet2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80D5760"/>
    <w:multiLevelType w:val="hybridMultilevel"/>
    <w:tmpl w:val="B26C4C14"/>
    <w:lvl w:ilvl="0" w:tplc="52DE6C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3C823C0">
      <w:start w:val="1"/>
      <w:numFmt w:val="bullet"/>
      <w:lvlText w:val=""/>
      <w:lvlJc w:val="left"/>
      <w:pPr>
        <w:tabs>
          <w:tab w:val="num" w:pos="1687"/>
        </w:tabs>
        <w:ind w:left="1687" w:hanging="607"/>
      </w:pPr>
      <w:rPr>
        <w:rFonts w:hint="default" w:ascii="Wingdings" w:hAnsi="Wingdings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45461"/>
    <w:multiLevelType w:val="hybridMultilevel"/>
    <w:tmpl w:val="A0569A64"/>
    <w:lvl w:ilvl="0" w:tplc="FBDCCB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D3B12F3"/>
    <w:multiLevelType w:val="hybridMultilevel"/>
    <w:tmpl w:val="726C1644"/>
    <w:lvl w:ilvl="0" w:tplc="ED08CF0E">
      <w:start w:val="1"/>
      <w:numFmt w:val="lowerRoman"/>
      <w:lvlText w:val="%1."/>
      <w:lvlJc w:val="left"/>
      <w:pPr>
        <w:tabs>
          <w:tab w:val="num" w:pos="720"/>
        </w:tabs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F824AE"/>
    <w:multiLevelType w:val="hybridMultilevel"/>
    <w:tmpl w:val="CD3E75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45081E"/>
    <w:multiLevelType w:val="hybridMultilevel"/>
    <w:tmpl w:val="E274FAEC"/>
    <w:lvl w:ilvl="0" w:tplc="4E62707C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9F61CD"/>
    <w:multiLevelType w:val="hybridMultilevel"/>
    <w:tmpl w:val="7D7CA378"/>
    <w:lvl w:ilvl="0" w:tplc="FBDCCB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BC15EE"/>
    <w:multiLevelType w:val="hybridMultilevel"/>
    <w:tmpl w:val="07B65254"/>
    <w:lvl w:ilvl="0" w:tplc="C00E88FC">
      <w:start w:val="1"/>
      <w:numFmt w:val="lowerRoman"/>
      <w:lvlText w:val="%1."/>
      <w:lvlJc w:val="left"/>
      <w:pPr>
        <w:tabs>
          <w:tab w:val="num" w:pos="1420"/>
        </w:tabs>
        <w:ind w:left="1040" w:hanging="340"/>
      </w:pPr>
      <w:rPr>
        <w:rFonts w:hint="default" w:ascii="Arial" w:hAnsi="Arial"/>
        <w:b w:val="0"/>
        <w:i w:val="0"/>
        <w:sz w:val="20"/>
      </w:rPr>
    </w:lvl>
    <w:lvl w:ilvl="1" w:tplc="FBDCCBA8">
      <w:start w:val="1"/>
      <w:numFmt w:val="decimal"/>
      <w:lvlText w:val="%2."/>
      <w:lvlJc w:val="left"/>
      <w:pPr>
        <w:tabs>
          <w:tab w:val="num" w:pos="2140"/>
        </w:tabs>
        <w:ind w:left="21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13" w15:restartNumberingAfterBreak="0">
    <w:nsid w:val="39983A11"/>
    <w:multiLevelType w:val="multilevel"/>
    <w:tmpl w:val="8CBA5FF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2">
      <w:start w:val="1"/>
      <w:numFmt w:val="decimal"/>
      <w:lvlRestart w:val="1"/>
      <w:lvlText w:val="%1.%3"/>
      <w:lvlJc w:val="left"/>
      <w:pPr>
        <w:tabs>
          <w:tab w:val="num" w:pos="1418"/>
        </w:tabs>
        <w:ind w:left="1418" w:hanging="709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lvlRestart w:val="1"/>
      <w:lvlText w:val="%4)"/>
      <w:lvlJc w:val="left"/>
      <w:pPr>
        <w:tabs>
          <w:tab w:val="num" w:pos="1418"/>
        </w:tabs>
        <w:ind w:left="1418" w:hanging="709"/>
      </w:pPr>
      <w:rPr>
        <w:rFonts w:hint="default" w:ascii="Arial" w:hAnsi="Arial"/>
        <w:b w:val="0"/>
        <w:i w:val="0"/>
        <w:sz w:val="22"/>
      </w:rPr>
    </w:lvl>
    <w:lvl w:ilvl="4">
      <w:start w:val="1"/>
      <w:numFmt w:val="decimal"/>
      <w:lvlRestart w:val="3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A21312F"/>
    <w:multiLevelType w:val="singleLevel"/>
    <w:tmpl w:val="0816B52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5" w15:restartNumberingAfterBreak="0">
    <w:nsid w:val="3F6D75B3"/>
    <w:multiLevelType w:val="hybridMultilevel"/>
    <w:tmpl w:val="B92A06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7444AAD"/>
    <w:multiLevelType w:val="hybridMultilevel"/>
    <w:tmpl w:val="E17E344A"/>
    <w:lvl w:ilvl="0" w:tplc="3DFAFBB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C636A0"/>
    <w:multiLevelType w:val="hybridMultilevel"/>
    <w:tmpl w:val="AB44DD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956D22"/>
    <w:multiLevelType w:val="hybridMultilevel"/>
    <w:tmpl w:val="6A50E74E"/>
    <w:lvl w:ilvl="0" w:tplc="9C2A89D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A34C47"/>
    <w:multiLevelType w:val="hybridMultilevel"/>
    <w:tmpl w:val="CF6E4FCE"/>
    <w:lvl w:ilvl="0" w:tplc="ED08CF0E">
      <w:start w:val="1"/>
      <w:numFmt w:val="lowerRoman"/>
      <w:lvlText w:val="%1."/>
      <w:lvlJc w:val="left"/>
      <w:pPr>
        <w:tabs>
          <w:tab w:val="num" w:pos="720"/>
        </w:tabs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67EF1945"/>
    <w:multiLevelType w:val="hybridMultilevel"/>
    <w:tmpl w:val="4A3AE78A"/>
    <w:lvl w:ilvl="0" w:tplc="C00E88FC">
      <w:start w:val="1"/>
      <w:numFmt w:val="lowerRoman"/>
      <w:lvlText w:val="%1."/>
      <w:lvlJc w:val="left"/>
      <w:pPr>
        <w:tabs>
          <w:tab w:val="num" w:pos="720"/>
        </w:tabs>
        <w:ind w:left="340" w:hanging="340"/>
      </w:pPr>
      <w:rPr>
        <w:rFonts w:hint="default" w:ascii="Arial" w:hAnsi="Arial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871E27"/>
    <w:multiLevelType w:val="hybridMultilevel"/>
    <w:tmpl w:val="CE88CD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C0E78A7"/>
    <w:multiLevelType w:val="hybridMultilevel"/>
    <w:tmpl w:val="229AE4C4"/>
    <w:lvl w:ilvl="0" w:tplc="BE2C2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F37E72"/>
    <w:multiLevelType w:val="singleLevel"/>
    <w:tmpl w:val="BD2850E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4" w15:restartNumberingAfterBreak="0">
    <w:nsid w:val="7F287DC7"/>
    <w:multiLevelType w:val="multilevel"/>
    <w:tmpl w:val="0F86EC6E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/>
        <w:i w:val="0"/>
        <w:sz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/>
        <w:i w:val="0"/>
        <w:sz w:val="22"/>
      </w:rPr>
    </w:lvl>
    <w:lvl w:ilvl="2">
      <w:start w:val="1"/>
      <w:numFmt w:val="decimal"/>
      <w:lvlRestart w:val="1"/>
      <w:pStyle w:val="Heading2NotBold"/>
      <w:lvlText w:val="%1.%3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decimal"/>
      <w:lvlRestart w:val="2"/>
      <w:lvlText w:val="%1.%2.%4"/>
      <w:lvlJc w:val="left"/>
      <w:pPr>
        <w:tabs>
          <w:tab w:val="num" w:pos="2126"/>
        </w:tabs>
        <w:ind w:left="2126" w:hanging="708"/>
      </w:pPr>
      <w:rPr>
        <w:rFonts w:hint="default" w:ascii="Arial" w:hAnsi="Arial"/>
        <w:b w:val="0"/>
        <w:i w:val="0"/>
        <w:sz w:val="22"/>
      </w:rPr>
    </w:lvl>
    <w:lvl w:ilvl="4">
      <w:start w:val="1"/>
      <w:numFmt w:val="lowerLetter"/>
      <w:lvlRestart w:val="2"/>
      <w:lvlText w:val="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Restart w:val="4"/>
      <w:lvlText w:val="%1.%2.%4.%6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915309619">
    <w:abstractNumId w:val="16"/>
  </w:num>
  <w:num w:numId="2" w16cid:durableId="63721586">
    <w:abstractNumId w:val="10"/>
  </w:num>
  <w:num w:numId="3" w16cid:durableId="1703820092">
    <w:abstractNumId w:val="22"/>
  </w:num>
  <w:num w:numId="4" w16cid:durableId="279383547">
    <w:abstractNumId w:val="10"/>
    <w:lvlOverride w:ilvl="0">
      <w:startOverride w:val="1"/>
    </w:lvlOverride>
  </w:num>
  <w:num w:numId="5" w16cid:durableId="1199858642">
    <w:abstractNumId w:val="10"/>
    <w:lvlOverride w:ilvl="0">
      <w:startOverride w:val="1"/>
    </w:lvlOverride>
  </w:num>
  <w:num w:numId="6" w16cid:durableId="1825732446">
    <w:abstractNumId w:val="0"/>
  </w:num>
  <w:num w:numId="7" w16cid:durableId="1112480495">
    <w:abstractNumId w:val="14"/>
  </w:num>
  <w:num w:numId="8" w16cid:durableId="2134209749">
    <w:abstractNumId w:val="23"/>
  </w:num>
  <w:num w:numId="9" w16cid:durableId="959065617">
    <w:abstractNumId w:val="9"/>
  </w:num>
  <w:num w:numId="10" w16cid:durableId="940340106">
    <w:abstractNumId w:val="4"/>
  </w:num>
  <w:num w:numId="11" w16cid:durableId="675230352">
    <w:abstractNumId w:val="4"/>
  </w:num>
  <w:num w:numId="12" w16cid:durableId="1956328848">
    <w:abstractNumId w:val="3"/>
  </w:num>
  <w:num w:numId="13" w16cid:durableId="1796097111">
    <w:abstractNumId w:val="3"/>
  </w:num>
  <w:num w:numId="14" w16cid:durableId="1862739161">
    <w:abstractNumId w:val="3"/>
  </w:num>
  <w:num w:numId="15" w16cid:durableId="1748071626">
    <w:abstractNumId w:val="5"/>
  </w:num>
  <w:num w:numId="16" w16cid:durableId="1518428639">
    <w:abstractNumId w:val="5"/>
  </w:num>
  <w:num w:numId="17" w16cid:durableId="722601035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hint="default" w:ascii="Symbol" w:hAnsi="Symbol"/>
        </w:rPr>
      </w:lvl>
    </w:lvlOverride>
  </w:num>
  <w:num w:numId="18" w16cid:durableId="1088767907">
    <w:abstractNumId w:val="19"/>
  </w:num>
  <w:num w:numId="19" w16cid:durableId="497236556">
    <w:abstractNumId w:val="2"/>
  </w:num>
  <w:num w:numId="20" w16cid:durableId="718893870">
    <w:abstractNumId w:val="8"/>
  </w:num>
  <w:num w:numId="21" w16cid:durableId="1843162984">
    <w:abstractNumId w:val="24"/>
  </w:num>
  <w:num w:numId="22" w16cid:durableId="529954630">
    <w:abstractNumId w:val="18"/>
  </w:num>
  <w:num w:numId="23" w16cid:durableId="739328862">
    <w:abstractNumId w:val="24"/>
  </w:num>
  <w:num w:numId="24" w16cid:durableId="910120290">
    <w:abstractNumId w:val="11"/>
  </w:num>
  <w:num w:numId="25" w16cid:durableId="823669237">
    <w:abstractNumId w:val="7"/>
  </w:num>
  <w:num w:numId="26" w16cid:durableId="1882013671">
    <w:abstractNumId w:val="12"/>
  </w:num>
  <w:num w:numId="27" w16cid:durableId="1965116199">
    <w:abstractNumId w:val="20"/>
  </w:num>
  <w:num w:numId="28" w16cid:durableId="790129539">
    <w:abstractNumId w:val="15"/>
  </w:num>
  <w:num w:numId="29" w16cid:durableId="1311910343">
    <w:abstractNumId w:val="17"/>
  </w:num>
  <w:num w:numId="30" w16cid:durableId="375811499">
    <w:abstractNumId w:val="21"/>
  </w:num>
  <w:num w:numId="31" w16cid:durableId="1977176476">
    <w:abstractNumId w:val="6"/>
  </w:num>
  <w:num w:numId="32" w16cid:durableId="6402348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US" w:vendorID="64" w:dllVersion="4096" w:nlCheck="1" w:checkStyle="0" w:appName="MSWord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36B"/>
    <w:rsid w:val="00001E24"/>
    <w:rsid w:val="00042AE6"/>
    <w:rsid w:val="000C7050"/>
    <w:rsid w:val="000F6C6D"/>
    <w:rsid w:val="00126F40"/>
    <w:rsid w:val="00167114"/>
    <w:rsid w:val="00195503"/>
    <w:rsid w:val="001C31FF"/>
    <w:rsid w:val="001E0E87"/>
    <w:rsid w:val="001E7725"/>
    <w:rsid w:val="002407CA"/>
    <w:rsid w:val="0024636B"/>
    <w:rsid w:val="0025463B"/>
    <w:rsid w:val="00273732"/>
    <w:rsid w:val="00285745"/>
    <w:rsid w:val="00291801"/>
    <w:rsid w:val="002D52A3"/>
    <w:rsid w:val="00312591"/>
    <w:rsid w:val="00326F4A"/>
    <w:rsid w:val="0033314E"/>
    <w:rsid w:val="00356998"/>
    <w:rsid w:val="003855EA"/>
    <w:rsid w:val="004043E1"/>
    <w:rsid w:val="004649FA"/>
    <w:rsid w:val="004947A8"/>
    <w:rsid w:val="004C168A"/>
    <w:rsid w:val="004C3CE0"/>
    <w:rsid w:val="004D4BCD"/>
    <w:rsid w:val="004F0C16"/>
    <w:rsid w:val="00526A8D"/>
    <w:rsid w:val="00555057"/>
    <w:rsid w:val="005A66B3"/>
    <w:rsid w:val="005E53F0"/>
    <w:rsid w:val="00603D89"/>
    <w:rsid w:val="006171DB"/>
    <w:rsid w:val="006710E9"/>
    <w:rsid w:val="00683F1A"/>
    <w:rsid w:val="006A7BE5"/>
    <w:rsid w:val="006C5CFF"/>
    <w:rsid w:val="006D718A"/>
    <w:rsid w:val="00701746"/>
    <w:rsid w:val="007033DA"/>
    <w:rsid w:val="007477CC"/>
    <w:rsid w:val="007628CE"/>
    <w:rsid w:val="00781761"/>
    <w:rsid w:val="007D3EA9"/>
    <w:rsid w:val="008203FD"/>
    <w:rsid w:val="00824FE0"/>
    <w:rsid w:val="00866FBD"/>
    <w:rsid w:val="00870B49"/>
    <w:rsid w:val="008B4004"/>
    <w:rsid w:val="009333F2"/>
    <w:rsid w:val="009432D6"/>
    <w:rsid w:val="009435ED"/>
    <w:rsid w:val="00963940"/>
    <w:rsid w:val="0097504F"/>
    <w:rsid w:val="0098537B"/>
    <w:rsid w:val="009B0B8B"/>
    <w:rsid w:val="009B6775"/>
    <w:rsid w:val="009C7162"/>
    <w:rsid w:val="009C7D5F"/>
    <w:rsid w:val="009D5849"/>
    <w:rsid w:val="009D5BF1"/>
    <w:rsid w:val="00A072C3"/>
    <w:rsid w:val="00A37737"/>
    <w:rsid w:val="00A72FFE"/>
    <w:rsid w:val="00A822CB"/>
    <w:rsid w:val="00AC00C4"/>
    <w:rsid w:val="00AE2036"/>
    <w:rsid w:val="00B32AA6"/>
    <w:rsid w:val="00B54C9D"/>
    <w:rsid w:val="00BF43FB"/>
    <w:rsid w:val="00C162CB"/>
    <w:rsid w:val="00C3528C"/>
    <w:rsid w:val="00C67907"/>
    <w:rsid w:val="00C75620"/>
    <w:rsid w:val="00CD585A"/>
    <w:rsid w:val="00CF10FF"/>
    <w:rsid w:val="00D10B08"/>
    <w:rsid w:val="00D21D65"/>
    <w:rsid w:val="00D25D14"/>
    <w:rsid w:val="00D63524"/>
    <w:rsid w:val="00D64EAE"/>
    <w:rsid w:val="00D80985"/>
    <w:rsid w:val="00DB4B4D"/>
    <w:rsid w:val="00DD4C56"/>
    <w:rsid w:val="00DF773D"/>
    <w:rsid w:val="00E10BC4"/>
    <w:rsid w:val="00E715EB"/>
    <w:rsid w:val="00EB492A"/>
    <w:rsid w:val="00F54B93"/>
    <w:rsid w:val="00F71BF0"/>
    <w:rsid w:val="00F819DF"/>
    <w:rsid w:val="00FB226B"/>
    <w:rsid w:val="00FC331B"/>
    <w:rsid w:val="00FD26AC"/>
    <w:rsid w:val="00FE46ED"/>
    <w:rsid w:val="00FE77CA"/>
    <w:rsid w:val="176AF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6278F6"/>
  <w15:docId w15:val="{11E373D0-DEE1-4A14-90E8-9650EB10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B0B8B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9B0B8B"/>
    <w:pPr>
      <w:keepNext/>
      <w:keepLines/>
      <w:widowControl/>
      <w:numPr>
        <w:numId w:val="21"/>
      </w:numPr>
      <w:spacing w:before="180" w:line="288" w:lineRule="auto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9B0B8B"/>
    <w:pPr>
      <w:keepNext/>
      <w:keepLines/>
      <w:widowControl/>
      <w:numPr>
        <w:ilvl w:val="1"/>
        <w:numId w:val="21"/>
      </w:numPr>
      <w:overflowPunct/>
      <w:autoSpaceDE/>
      <w:autoSpaceDN/>
      <w:adjustRightInd/>
      <w:spacing w:before="180" w:line="288" w:lineRule="auto"/>
      <w:jc w:val="both"/>
      <w:textAlignment w:val="auto"/>
      <w:outlineLvl w:val="1"/>
    </w:pPr>
    <w:rPr>
      <w:rFonts w:cs="Arial"/>
      <w:b/>
      <w:snapToGrid w:val="0"/>
      <w:color w:val="000000"/>
    </w:rPr>
  </w:style>
  <w:style w:type="paragraph" w:styleId="Heading3">
    <w:name w:val="heading 3"/>
    <w:basedOn w:val="Normal"/>
    <w:next w:val="Normal"/>
    <w:qFormat/>
    <w:rsid w:val="009B0B8B"/>
    <w:pPr>
      <w:keepNext/>
      <w:widowControl/>
      <w:overflowPunct/>
      <w:autoSpaceDE/>
      <w:autoSpaceDN/>
      <w:adjustRightInd/>
      <w:spacing w:before="60" w:after="60"/>
      <w:jc w:val="both"/>
      <w:textAlignment w:val="auto"/>
      <w:outlineLvl w:val="2"/>
    </w:pPr>
    <w:rPr>
      <w:b/>
      <w:snapToGrid w:val="0"/>
      <w:color w:val="000000"/>
    </w:rPr>
  </w:style>
  <w:style w:type="paragraph" w:styleId="Heading4">
    <w:name w:val="heading 4"/>
    <w:basedOn w:val="Normal"/>
    <w:next w:val="Normal"/>
    <w:qFormat/>
    <w:rsid w:val="009B0B8B"/>
    <w:pPr>
      <w:keepNext/>
      <w:jc w:val="center"/>
      <w:outlineLvl w:val="3"/>
    </w:pPr>
    <w:rPr>
      <w:rFonts w:cs="Arial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0B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B0B8B"/>
    <w:pPr>
      <w:widowControl/>
      <w:tabs>
        <w:tab w:val="center" w:pos="4320"/>
        <w:tab w:val="right" w:pos="8640"/>
      </w:tabs>
    </w:pPr>
    <w:rPr>
      <w:rFonts w:ascii="Times New Roman" w:hAnsi="Times New Roman"/>
      <w:sz w:val="16"/>
    </w:rPr>
  </w:style>
  <w:style w:type="paragraph" w:styleId="BodyTextIndent">
    <w:name w:val="Body Text Indent"/>
    <w:basedOn w:val="Normal"/>
    <w:rsid w:val="009B0B8B"/>
    <w:pPr>
      <w:widowControl/>
      <w:tabs>
        <w:tab w:val="left" w:pos="720"/>
      </w:tabs>
      <w:ind w:left="720" w:hanging="360"/>
    </w:pPr>
    <w:rPr>
      <w:rFonts w:cs="Arial"/>
      <w:sz w:val="24"/>
    </w:rPr>
  </w:style>
  <w:style w:type="paragraph" w:styleId="Style1" w:customStyle="1">
    <w:name w:val="Style1"/>
    <w:basedOn w:val="Normal"/>
    <w:qFormat/>
    <w:rsid w:val="009B0B8B"/>
    <w:pPr>
      <w:widowControl/>
      <w:numPr>
        <w:numId w:val="2"/>
      </w:numPr>
      <w:spacing w:after="240"/>
    </w:pPr>
  </w:style>
  <w:style w:type="paragraph" w:styleId="BodyText">
    <w:name w:val="Body Text"/>
    <w:basedOn w:val="Normal"/>
    <w:rsid w:val="009B0B8B"/>
    <w:pPr>
      <w:spacing w:before="120" w:line="288" w:lineRule="auto"/>
    </w:pPr>
    <w:rPr>
      <w:rFonts w:cs="Arial"/>
    </w:rPr>
  </w:style>
  <w:style w:type="character" w:styleId="PageNumber">
    <w:name w:val="page number"/>
    <w:basedOn w:val="DefaultParagraphFont"/>
    <w:rsid w:val="009B0B8B"/>
  </w:style>
  <w:style w:type="paragraph" w:styleId="ListBullet" w:customStyle="1">
    <w:name w:val="ListBullet"/>
    <w:basedOn w:val="BodyText"/>
    <w:rsid w:val="009B0B8B"/>
    <w:pPr>
      <w:numPr>
        <w:numId w:val="12"/>
      </w:numPr>
      <w:tabs>
        <w:tab w:val="clear" w:pos="720"/>
        <w:tab w:val="num" w:pos="709"/>
      </w:tabs>
      <w:ind w:left="709" w:hanging="567"/>
    </w:pPr>
  </w:style>
  <w:style w:type="paragraph" w:styleId="ListBullet2" w:customStyle="1">
    <w:name w:val="ListBullet2"/>
    <w:basedOn w:val="ListBullet"/>
    <w:rsid w:val="009B0B8B"/>
    <w:pPr>
      <w:numPr>
        <w:numId w:val="15"/>
      </w:numPr>
      <w:tabs>
        <w:tab w:val="clear" w:pos="720"/>
        <w:tab w:val="num" w:pos="1134"/>
      </w:tabs>
      <w:spacing w:before="60"/>
      <w:ind w:left="1134" w:hanging="425"/>
    </w:pPr>
  </w:style>
  <w:style w:type="table" w:styleId="TableGrid">
    <w:name w:val="Table Grid"/>
    <w:basedOn w:val="TableNormal"/>
    <w:uiPriority w:val="39"/>
    <w:rsid w:val="0024636B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ing2NotBold" w:customStyle="1">
    <w:name w:val="Heading 2 NotBold"/>
    <w:basedOn w:val="Heading2"/>
    <w:rsid w:val="009B0B8B"/>
    <w:pPr>
      <w:keepNext w:val="0"/>
      <w:keepLines w:val="0"/>
      <w:widowControl w:val="0"/>
      <w:numPr>
        <w:ilvl w:val="2"/>
      </w:numPr>
    </w:pPr>
    <w:rPr>
      <w:b w:val="0"/>
      <w:bCs/>
    </w:rPr>
  </w:style>
  <w:style w:type="character" w:styleId="Hyperlink">
    <w:name w:val="Hyperlink"/>
    <w:rsid w:val="0097504F"/>
    <w:rPr>
      <w:color w:val="0000FF"/>
      <w:u w:val="single"/>
    </w:rPr>
  </w:style>
  <w:style w:type="character" w:styleId="HeaderChar" w:customStyle="1">
    <w:name w:val="Header Char"/>
    <w:link w:val="Header"/>
    <w:rsid w:val="00C67907"/>
    <w:rPr>
      <w:rFonts w:ascii="Arial" w:hAnsi="Arial"/>
      <w:sz w:val="22"/>
      <w:lang w:eastAsia="en-US"/>
    </w:rPr>
  </w:style>
  <w:style w:type="character" w:styleId="FooterChar" w:customStyle="1">
    <w:name w:val="Footer Char"/>
    <w:link w:val="Footer"/>
    <w:uiPriority w:val="99"/>
    <w:rsid w:val="00DF773D"/>
    <w:rPr>
      <w:sz w:val="16"/>
      <w:lang w:val="en-GB"/>
    </w:rPr>
  </w:style>
  <w:style w:type="paragraph" w:styleId="Default" w:customStyle="1">
    <w:name w:val="Default"/>
    <w:rsid w:val="00C162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agraphCenturyGothic" w:customStyle="1">
    <w:name w:val="Paragraph Century Gothic"/>
    <w:basedOn w:val="Normal"/>
    <w:rsid w:val="006D718A"/>
    <w:pPr>
      <w:widowControl/>
      <w:overflowPunct/>
      <w:autoSpaceDE/>
      <w:autoSpaceDN/>
      <w:adjustRightInd/>
      <w:spacing w:before="120" w:line="280" w:lineRule="exact"/>
      <w:textAlignment w:val="auto"/>
    </w:pPr>
    <w:rPr>
      <w:rFonts w:ascii="Century Gothic" w:hAnsi="Century Gothic"/>
      <w:sz w:val="20"/>
    </w:rPr>
  </w:style>
  <w:style w:type="paragraph" w:styleId="Style2" w:customStyle="1">
    <w:name w:val="Style2"/>
    <w:basedOn w:val="Normal"/>
    <w:qFormat/>
    <w:rsid w:val="00D63524"/>
    <w:pPr>
      <w:tabs>
        <w:tab w:val="num" w:pos="1418"/>
      </w:tabs>
      <w:spacing w:after="120"/>
      <w:ind w:left="1418" w:hanging="709"/>
      <w:jc w:val="both"/>
    </w:pPr>
  </w:style>
  <w:style w:type="paragraph" w:styleId="Style3a" w:customStyle="1">
    <w:name w:val="Style3a"/>
    <w:basedOn w:val="Style311"/>
    <w:qFormat/>
    <w:rsid w:val="00D63524"/>
    <w:pPr>
      <w:tabs>
        <w:tab w:val="clear" w:pos="2126"/>
        <w:tab w:val="num" w:pos="360"/>
      </w:tabs>
    </w:pPr>
  </w:style>
  <w:style w:type="paragraph" w:styleId="Style311" w:customStyle="1">
    <w:name w:val="Style3.1.1"/>
    <w:basedOn w:val="Normal"/>
    <w:qFormat/>
    <w:rsid w:val="00D63524"/>
    <w:pPr>
      <w:widowControl/>
      <w:tabs>
        <w:tab w:val="num" w:pos="2126"/>
      </w:tabs>
      <w:spacing w:after="120"/>
      <w:ind w:left="2126" w:hanging="708"/>
      <w:jc w:val="both"/>
    </w:pPr>
    <w:rPr>
      <w:rFonts w:cs="Arial"/>
      <w:bCs/>
    </w:rPr>
  </w:style>
  <w:style w:type="paragraph" w:styleId="Style4" w:customStyle="1">
    <w:name w:val="Style4"/>
    <w:basedOn w:val="Normal"/>
    <w:qFormat/>
    <w:rsid w:val="00D63524"/>
    <w:pPr>
      <w:tabs>
        <w:tab w:val="num" w:pos="2835"/>
      </w:tabs>
      <w:spacing w:after="120"/>
      <w:ind w:left="2835" w:hanging="709"/>
      <w:jc w:val="both"/>
    </w:pPr>
  </w:style>
  <w:style w:type="paragraph" w:styleId="Style2a" w:customStyle="1">
    <w:name w:val="Style2a"/>
    <w:basedOn w:val="Normal"/>
    <w:qFormat/>
    <w:rsid w:val="00D63524"/>
    <w:pPr>
      <w:tabs>
        <w:tab w:val="num" w:pos="2880"/>
      </w:tabs>
      <w:overflowPunct/>
      <w:autoSpaceDE/>
      <w:autoSpaceDN/>
      <w:adjustRightInd/>
      <w:textAlignment w:val="auto"/>
    </w:pPr>
    <w:rPr>
      <w:rFonts w:ascii="Calibri" w:hAnsi="Calibri" w:eastAsia="Calibri"/>
      <w:szCs w:val="22"/>
      <w:lang w:val="en-US"/>
    </w:rPr>
  </w:style>
  <w:style w:type="paragraph" w:styleId="Style4a" w:customStyle="1">
    <w:name w:val="Style4a"/>
    <w:basedOn w:val="Style3a"/>
    <w:qFormat/>
    <w:rsid w:val="00D63524"/>
    <w:pPr>
      <w:ind w:left="2835" w:hanging="709"/>
    </w:pPr>
  </w:style>
  <w:style w:type="table" w:styleId="GridTable1Light-Accent1">
    <w:name w:val="Grid Table 1 Light Accent 1"/>
    <w:basedOn w:val="TableNormal"/>
    <w:uiPriority w:val="46"/>
    <w:rsid w:val="00EB492A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n.Adamson\Application%20Data\Microsoft\Templates\Polic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Policy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Recruitment Policy</dc:title>
  <dc:subject/>
  <dc:creator>abid iqbal</dc:creator>
  <keywords/>
  <dc:description/>
  <lastModifiedBy>Amna Dar</lastModifiedBy>
  <revision>26</revision>
  <lastPrinted>2004-05-11T11:06:00.0000000Z</lastPrinted>
  <dcterms:created xsi:type="dcterms:W3CDTF">2020-12-28T15:29:00.0000000Z</dcterms:created>
  <dcterms:modified xsi:type="dcterms:W3CDTF">2026-04-30T10:49:07.0786135Z</dcterms:modified>
  <category/>
</coreProperties>
</file>