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1C04" w:rsidRDefault="00000000" w14:paraId="3FEEB86D"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Introduction</w:t>
      </w:r>
    </w:p>
    <w:p w:rsidR="00AE1C04" w:rsidRDefault="00000000" w14:paraId="442606D6"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This Policy sets out the obligations of Top Marks for Security Services Limited, (“Top Marks for Security Services Limited”) regarding data protection and the rights of employees clients, staff and other individuals (“data subjects”) in respect of their personal data under EU Regulation 2016/679 General Data Protection Regulation (“GDPR”).</w:t>
      </w:r>
    </w:p>
    <w:p w:rsidR="00AE1C04" w:rsidRDefault="00000000" w14:paraId="01E12666"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The GDPR defines “personal data” as any information relating to an identified or identifiable natural person (a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rsidR="00AE1C04" w:rsidRDefault="00000000" w14:paraId="358AC4B0"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This Policy sets Top Marks for Security Services Limited’s obligations regarding the collection, processing, transfer, storage, and disposal of personal data. The procedures and principles set out herein must be followed at all times by Top Marks for Security Services Limited, its employees, agents, contractors, or other parties working on behalf of Top Marks for Security Services Limited.</w:t>
      </w:r>
    </w:p>
    <w:p w:rsidR="00AE1C04" w:rsidRDefault="00000000" w14:paraId="27A85F2B"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is committed not only to the letter of the law, but also to the spirit of the law and places high importance on the correct, lawful, and fair handling of all personal data, respecting the legal rights, privacy, and trust of all individuals with whom it deals.</w:t>
      </w:r>
    </w:p>
    <w:p w:rsidR="00AE1C04" w:rsidRDefault="00000000" w14:paraId="0157CD31"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The Data Protection Principles</w:t>
      </w:r>
    </w:p>
    <w:p w:rsidR="00AE1C04" w:rsidRDefault="00000000" w14:paraId="206778BD"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This Policy aims to ensure compliance with the GDPR. The GDPR sets out the following principles with which any party handling personal data must comply. All personal data must be:</w:t>
      </w:r>
    </w:p>
    <w:p w:rsidR="00AE1C04" w:rsidRDefault="00000000" w14:paraId="3C8FBD6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Processed lawfully, fairly, and in a transparent manner in relation to the data subject.</w:t>
      </w:r>
    </w:p>
    <w:p w:rsidR="00AE1C04" w:rsidRDefault="00000000" w14:paraId="71612BF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p>
    <w:p w:rsidR="00AE1C04" w:rsidRDefault="00000000" w14:paraId="37E045F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Adequate, relevant, and limited to what is necessary in relation to the purposes for which it is processed.</w:t>
      </w:r>
    </w:p>
    <w:p w:rsidR="00AE1C04" w:rsidRDefault="00000000" w14:paraId="31E83D24"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Accurate and, where necessary, kept up to date. Every reasonable step must be taken to ensure that personal data that is inaccurate, having regard to the purposes for which it is processed, is erased, or rectified without delay.</w:t>
      </w:r>
    </w:p>
    <w:p w:rsidR="00AE1C04" w:rsidRDefault="00000000" w14:paraId="357E5AF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Kept in a form which permits identification of data subjects for no longer than is necessary for the purposes for which the personal data is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the data subject.</w:t>
      </w:r>
    </w:p>
    <w:p w:rsidR="00AE1C04" w:rsidRDefault="00000000" w14:paraId="4B742A6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Processed in a manner that ensures appropriate security of the personal data, including protection against unauthorised or unlawful processing and against accidental loss, destruction, or damage, using appropriate technical or organisational measures.</w:t>
      </w:r>
    </w:p>
    <w:p w:rsidR="00AE1C04" w:rsidRDefault="00000000" w14:paraId="428C144D"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The Rights of Data Subjects</w:t>
      </w:r>
    </w:p>
    <w:p w:rsidR="00AE1C04" w:rsidRDefault="00000000" w14:paraId="12F3A81D"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The GDPR sets out the following rights applicable to data subjects (please refer to the parts of this policy indicated for further details):</w:t>
      </w:r>
    </w:p>
    <w:p w:rsidR="00AE1C04" w:rsidRDefault="00000000" w14:paraId="288527B8"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lastRenderedPageBreak/>
        <w:t>The right to be informed (Part 12).</w:t>
      </w:r>
    </w:p>
    <w:p w:rsidR="00AE1C04" w:rsidRDefault="00000000" w14:paraId="175186C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of access (Part 13);</w:t>
      </w:r>
    </w:p>
    <w:p w:rsidR="00AE1C04" w:rsidRDefault="00000000" w14:paraId="2DAB437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to rectification (Part 14);</w:t>
      </w:r>
    </w:p>
    <w:p w:rsidR="00AE1C04" w:rsidRDefault="00000000" w14:paraId="1E485CF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to erasure (also known as the ‘right to be forgotten’) (Part 15);</w:t>
      </w:r>
    </w:p>
    <w:p w:rsidR="00AE1C04" w:rsidRDefault="00000000" w14:paraId="59241C3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to restrict processing (Part 16);</w:t>
      </w:r>
    </w:p>
    <w:p w:rsidR="00AE1C04" w:rsidRDefault="00000000" w14:paraId="595A6C2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to data portability (Part 17);</w:t>
      </w:r>
    </w:p>
    <w:p w:rsidR="00AE1C04" w:rsidRDefault="00000000" w14:paraId="7CF4D528"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to object (Part 18); and</w:t>
      </w:r>
    </w:p>
    <w:p w:rsidR="00AE1C04" w:rsidRDefault="00000000" w14:paraId="57A2656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Rights with respect to automated decision-making and profiling (Parts 19 and 20).</w:t>
      </w:r>
    </w:p>
    <w:p w:rsidR="00AE1C04" w:rsidRDefault="00AE1C04" w14:paraId="0C19F738" w14:textId="77777777">
      <w:pPr>
        <w:pBdr>
          <w:top w:val="nil"/>
          <w:left w:val="nil"/>
          <w:bottom w:val="nil"/>
          <w:right w:val="nil"/>
          <w:between w:val="nil"/>
        </w:pBdr>
        <w:spacing w:after="120"/>
        <w:ind w:left="1418" w:hanging="709"/>
        <w:rPr>
          <w:rFonts w:ascii="Calibri" w:hAnsi="Calibri" w:eastAsia="Calibri" w:cs="Calibri"/>
          <w:color w:val="000000"/>
          <w:sz w:val="20"/>
          <w:szCs w:val="20"/>
        </w:rPr>
      </w:pPr>
    </w:p>
    <w:p w:rsidR="00AE1C04" w:rsidRDefault="00000000" w14:paraId="5B2DD30B"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Lawful, Fair, and Transparent Data Processing</w:t>
      </w:r>
    </w:p>
    <w:p w:rsidR="00AE1C04" w:rsidRDefault="00000000" w14:paraId="08063394" w14:textId="77777777">
      <w:pPr>
        <w:rPr>
          <w:rFonts w:ascii="Calibri" w:hAnsi="Calibri" w:eastAsia="Calibri" w:cs="Calibri"/>
          <w:sz w:val="20"/>
          <w:szCs w:val="20"/>
        </w:rPr>
      </w:pPr>
      <w:r>
        <w:rPr>
          <w:rFonts w:ascii="Calibri" w:hAnsi="Calibri" w:eastAsia="Calibri" w:cs="Calibri"/>
          <w:sz w:val="20"/>
          <w:szCs w:val="20"/>
        </w:rPr>
        <w:t xml:space="preserve">The Regulation seeks to ensure that personal data is processed lawfully, fairly, and transparently, without adversely affecting the rights of the data subject. The Regulation states that processing of personal data shall be lawful if at least one of the following applies: </w:t>
      </w:r>
    </w:p>
    <w:p w:rsidR="00AE1C04" w:rsidRDefault="00AE1C04" w14:paraId="70F55B6D" w14:textId="77777777">
      <w:pPr>
        <w:rPr>
          <w:rFonts w:ascii="Calibri" w:hAnsi="Calibri" w:eastAsia="Calibri" w:cs="Calibri"/>
          <w:sz w:val="20"/>
          <w:szCs w:val="20"/>
        </w:rPr>
      </w:pPr>
    </w:p>
    <w:p w:rsidR="00AE1C04" w:rsidRDefault="00000000" w14:paraId="0FC15A50" w14:textId="77777777">
      <w:pPr>
        <w:numPr>
          <w:ilvl w:val="0"/>
          <w:numId w:val="1"/>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The data subject has given consent to the processing of his or her personal data for one or more specific purposes; </w:t>
      </w:r>
    </w:p>
    <w:p w:rsidR="00AE1C04" w:rsidRDefault="00000000" w14:paraId="07B27054" w14:textId="77777777">
      <w:pPr>
        <w:numPr>
          <w:ilvl w:val="0"/>
          <w:numId w:val="1"/>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Processing is necessary for the performance of a contract to which the data subject is a party or in order to take steps at the request of the data subject prior to entering into a contract; </w:t>
      </w:r>
    </w:p>
    <w:p w:rsidR="00AE1C04" w:rsidRDefault="00000000" w14:paraId="638C0202" w14:textId="77777777">
      <w:pPr>
        <w:numPr>
          <w:ilvl w:val="0"/>
          <w:numId w:val="1"/>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Processing is necessary for compliance with a legal obligation to which the controller is subject; </w:t>
      </w:r>
    </w:p>
    <w:p w:rsidR="00AE1C04" w:rsidRDefault="00000000" w14:paraId="0D35E91C" w14:textId="77777777">
      <w:pPr>
        <w:numPr>
          <w:ilvl w:val="0"/>
          <w:numId w:val="1"/>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Processing is necessary to protect the vital interests of the data subject or of another natural person; </w:t>
      </w:r>
    </w:p>
    <w:p w:rsidR="00AE1C04" w:rsidRDefault="00000000" w14:paraId="683C9D9A" w14:textId="77777777">
      <w:pPr>
        <w:numPr>
          <w:ilvl w:val="0"/>
          <w:numId w:val="1"/>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Processing is necessary for the performance of a task carried out in the public interest or in the exercise of official authority vested in the controller; </w:t>
      </w:r>
    </w:p>
    <w:p w:rsidR="00AE1C04" w:rsidRDefault="00000000" w14:paraId="78771341" w14:textId="77777777">
      <w:pPr>
        <w:numPr>
          <w:ilvl w:val="0"/>
          <w:numId w:val="1"/>
        </w:numPr>
        <w:pBdr>
          <w:top w:val="nil"/>
          <w:left w:val="nil"/>
          <w:bottom w:val="nil"/>
          <w:right w:val="nil"/>
          <w:between w:val="nil"/>
        </w:pBdr>
        <w:spacing w:after="120"/>
        <w:rPr>
          <w:rFonts w:eastAsia="Arial"/>
          <w:color w:val="000000"/>
          <w:sz w:val="20"/>
          <w:szCs w:val="20"/>
        </w:rPr>
      </w:pPr>
      <w:r>
        <w:rPr>
          <w:rFonts w:ascii="Calibri" w:hAnsi="Calibri" w:eastAsia="Calibri" w:cs="Calibri"/>
          <w:color w:val="000000"/>
          <w:sz w:val="20"/>
          <w:szCs w:val="20"/>
        </w:rPr>
        <w:t>Processing is necessary for the purposes of the legitimate interests pursued by the controller or by a third party, except where such interests are overridden by the fundamental rights and freedoms of the data subject which require protection of personal data, in particular where the data subject is a child.</w:t>
      </w:r>
    </w:p>
    <w:p w:rsidR="00AE1C04" w:rsidRDefault="00000000" w14:paraId="0B2A9D8D"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Specified, Explicit, and Legitimate Purposes</w:t>
      </w:r>
    </w:p>
    <w:p w:rsidR="00AE1C04" w:rsidRDefault="00000000" w14:paraId="7CEAE44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collects and processes the personal data set out in Part 21 of this Policy. This includes:</w:t>
      </w:r>
    </w:p>
    <w:p w:rsidR="00AE1C04" w:rsidRDefault="00000000" w14:paraId="5A44E251"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Personal data collected directly from data subjects; and Personal data obtained from third parties.</w:t>
      </w:r>
    </w:p>
    <w:p w:rsidR="00AE1C04" w:rsidRDefault="00000000" w14:paraId="1FAB2BF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only collects, processes, and holds personal data for the specific purposes set out in Part 21 of this Policy (or for other purposes expressly permitted by the GDPR).</w:t>
      </w:r>
    </w:p>
    <w:p w:rsidR="00AE1C04" w:rsidRDefault="00000000" w14:paraId="04C1B9A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are kept informed at all times of the purpose or purposes for which Top Marks for Security Services Limited uses their personal data. Please refer to Part 12 for more information on keeping data subjects informed.</w:t>
      </w:r>
    </w:p>
    <w:p w:rsidR="00AE1C04" w:rsidRDefault="00000000" w14:paraId="16FD2F17"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Adequate, Relevant, and Limited Data Processing</w:t>
      </w:r>
    </w:p>
    <w:p w:rsidR="00AE1C04" w:rsidRDefault="00000000" w14:paraId="0A0447E5"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 xml:space="preserve">Top Marks for Security Services Limited will only collect and process personal data for and to the extent </w:t>
      </w:r>
      <w:r>
        <w:rPr>
          <w:rFonts w:ascii="Calibri" w:hAnsi="Calibri" w:eastAsia="Calibri" w:cs="Calibri"/>
          <w:color w:val="000000"/>
          <w:sz w:val="20"/>
          <w:szCs w:val="20"/>
        </w:rPr>
        <w:lastRenderedPageBreak/>
        <w:t>necessary for the specific purpose or purposes of which data subjects have been informed (or will be informed) as under Part 5, above, and as set out in Part 21, below.</w:t>
      </w:r>
    </w:p>
    <w:p w:rsidR="00AE1C04" w:rsidRDefault="00AE1C04" w14:paraId="6146DB0E" w14:textId="77777777">
      <w:pPr>
        <w:rPr>
          <w:rFonts w:ascii="Calibri" w:hAnsi="Calibri" w:eastAsia="Calibri" w:cs="Calibri"/>
          <w:sz w:val="20"/>
          <w:szCs w:val="20"/>
        </w:rPr>
      </w:pPr>
    </w:p>
    <w:p w:rsidR="00AE1C04" w:rsidRDefault="00000000" w14:paraId="764E9122"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Accuracy of Data and Keeping Data Up-to-Date</w:t>
      </w:r>
    </w:p>
    <w:p w:rsidR="00AE1C04" w:rsidRDefault="00000000" w14:paraId="3F22B884"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all personal data collected, processed, and held by it is kept accurate and up-to-date. This includes, but is not limited to, the rectification of personal data at the request of a data subject, as set out in Part 14, below.</w:t>
      </w:r>
    </w:p>
    <w:p w:rsidR="00AE1C04" w:rsidRDefault="00000000" w14:paraId="320D80D6"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accuracy of personal data shall be checked when it is collected and at regular intervals thereafter. If any personal data is found to be inaccurate or out-of-date, all reasonable steps will be taken without delay to amend or erase that data, as appropriate.</w:t>
      </w:r>
    </w:p>
    <w:p w:rsidR="00AE1C04" w:rsidRDefault="00AE1C04" w14:paraId="4B146643" w14:textId="77777777">
      <w:pPr>
        <w:rPr>
          <w:rFonts w:ascii="Calibri" w:hAnsi="Calibri" w:eastAsia="Calibri" w:cs="Calibri"/>
          <w:sz w:val="20"/>
          <w:szCs w:val="20"/>
        </w:rPr>
      </w:pPr>
    </w:p>
    <w:p w:rsidR="00AE1C04" w:rsidRDefault="00000000" w14:paraId="68A3EDFB"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Retention</w:t>
      </w:r>
    </w:p>
    <w:p w:rsidR="00AE1C04" w:rsidRDefault="00000000" w14:paraId="73EDA79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not keep personal data for any longer than is necessary in light of the purpose or purposes for which that personal data was originally collected, held, and processed.</w:t>
      </w:r>
    </w:p>
    <w:p w:rsidR="00AE1C04" w:rsidRDefault="00000000" w14:paraId="7F447F1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When personal data is no longer required, all reasonable steps will be taken to erase or otherwise dispose of it without delay.</w:t>
      </w:r>
    </w:p>
    <w:p w:rsidR="00AE1C04" w:rsidRDefault="00000000" w14:paraId="01CD5B3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For full details of Top Marks for Security Services Limited’s approach to data retention, including retention periods for specific personal data types held by Top Marks for Security Services Limited, please refer to our Data Retention Policy.</w:t>
      </w:r>
    </w:p>
    <w:p w:rsidR="00AE1C04" w:rsidRDefault="00000000" w14:paraId="3E314B89"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Secure Processing</w:t>
      </w:r>
    </w:p>
    <w:p w:rsidR="00AE1C04" w:rsidRDefault="00000000" w14:paraId="042B9899"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all personal data collected, held, and processed is kept secure and protected against unauthorised or unlawful processing and against accidental loss, destruction, or damage. Further details of the technical and organisational measures which shall be taken are provided in Parts 22 to 27 of this Policy.</w:t>
      </w:r>
    </w:p>
    <w:p w:rsidR="00AE1C04" w:rsidRDefault="00000000" w14:paraId="1789D730"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Accountability and Record-Keeping</w:t>
      </w:r>
    </w:p>
    <w:p w:rsidR="00AE1C04" w:rsidRDefault="00000000" w14:paraId="1E11095B"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Limited’s Data Protection Officer is company HR office can be contacted at registered address. The Data Protection Officer shall be responsible for overseeing the implementation of this Policy and for monitoring compliance with this Policy, Top Marks for Security Services Limited’s other data protection-related policies, and with the GDPR and other applicable data protection legislation.</w:t>
      </w:r>
    </w:p>
    <w:p w:rsidR="00AE1C04" w:rsidRDefault="00000000" w14:paraId="0EA0B56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keep written internal records of all personal data collection, holding, and processing, which shall incorporate the following information:</w:t>
      </w:r>
    </w:p>
    <w:p w:rsidR="00AE1C04" w:rsidRDefault="00000000" w14:paraId="465B5BD3"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name and details of Top Marks for Security Services Limited, its Data Protection Officer, and any applicable third-party data processors;</w:t>
      </w:r>
    </w:p>
    <w:p w:rsidR="00AE1C04" w:rsidRDefault="00000000" w14:paraId="39DE84B8"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purposes for which Top Marks for Security Services Limited collects, holds, and processes personal data;</w:t>
      </w:r>
    </w:p>
    <w:p w:rsidR="00AE1C04" w:rsidRDefault="00000000" w14:paraId="2896633B"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the categories of personal data collected, held, and processed by Top Marks for Security Services Limited, and the categories of data subject to which that personal data relates;</w:t>
      </w:r>
    </w:p>
    <w:p w:rsidR="00AE1C04" w:rsidRDefault="00000000" w14:paraId="2C69A6DA"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lastRenderedPageBreak/>
        <w:t>Details of any transfers of personal data to non-EEA countries including all mechanisms and security safeguards;</w:t>
      </w:r>
    </w:p>
    <w:p w:rsidR="00AE1C04" w:rsidRDefault="00000000" w14:paraId="6C32B98E"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how long personal data will be retained by Top Marks for Security Services Limited (please refer to Top Marks for Security Services Limited’s Data Retention Policy); and</w:t>
      </w:r>
    </w:p>
    <w:p w:rsidR="00AE1C04" w:rsidRDefault="00000000" w14:paraId="71057DE9"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Detailed descriptions of all technical and organisational measures taken by Top Marks for Security Services Limited to ensure the security of personal data.</w:t>
      </w:r>
    </w:p>
    <w:p w:rsidR="00AE1C04" w:rsidRDefault="00AE1C04" w14:paraId="7ABC4143" w14:textId="77777777">
      <w:pPr>
        <w:rPr>
          <w:rFonts w:ascii="Calibri" w:hAnsi="Calibri" w:eastAsia="Calibri" w:cs="Calibri"/>
          <w:sz w:val="20"/>
          <w:szCs w:val="20"/>
        </w:rPr>
      </w:pPr>
    </w:p>
    <w:p w:rsidR="00AE1C04" w:rsidRDefault="00000000" w14:paraId="23209DA7"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Protection Impact Assessments</w:t>
      </w:r>
    </w:p>
    <w:p w:rsidR="00AE1C04" w:rsidRDefault="00000000" w14:paraId="354CE25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carry out Data Protection Impact Assessments for any and all new projects and/or new uses of personal data which involve the use of new technologies and the processing involved is likely to result in a high risk to the rights and freedoms of data subjects under the GDPR.</w:t>
      </w:r>
    </w:p>
    <w:p w:rsidR="00AE1C04" w:rsidRDefault="00000000" w14:paraId="6192FE5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Protection Impact Assessments shall be overseen by the Data Protection Officer and shall address the following:</w:t>
      </w:r>
    </w:p>
    <w:p w:rsidR="00AE1C04" w:rsidRDefault="00000000" w14:paraId="5F332870"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type(s) of personal data that will be collected, held, and processed;</w:t>
      </w:r>
    </w:p>
    <w:p w:rsidR="00AE1C04" w:rsidRDefault="00000000" w14:paraId="48A347AC"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purpose(s) for which personal data is to be used;</w:t>
      </w:r>
    </w:p>
    <w:p w:rsidR="00AE1C04" w:rsidRDefault="00000000" w14:paraId="3B017C68"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Limited’s objectives;</w:t>
      </w:r>
    </w:p>
    <w:p w:rsidR="00AE1C04" w:rsidRDefault="00000000" w14:paraId="430E8357"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How personal data is to be used;</w:t>
      </w:r>
    </w:p>
    <w:p w:rsidR="00AE1C04" w:rsidRDefault="00000000" w14:paraId="1ED1671E"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parties (internal and/or external) who are to be consulted;</w:t>
      </w:r>
    </w:p>
    <w:p w:rsidR="00AE1C04" w:rsidRDefault="00000000" w14:paraId="626D9A73"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necessity and proportionality of the data processing with respect to the purpose(s) for which it is being processed;</w:t>
      </w:r>
    </w:p>
    <w:p w:rsidR="00AE1C04" w:rsidRDefault="00000000" w14:paraId="21CB2298"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Risks posed to data subjects;</w:t>
      </w:r>
    </w:p>
    <w:p w:rsidR="00AE1C04" w:rsidRDefault="00000000" w14:paraId="08FADB84"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Risks posed both within and to Top Marks for Security Services Limited; and</w:t>
      </w:r>
    </w:p>
    <w:p w:rsidR="00AE1C04" w:rsidRDefault="00000000" w14:paraId="1AC4169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Proposed measures to minimise and handle identified risks.</w:t>
      </w:r>
    </w:p>
    <w:p w:rsidR="00AE1C04" w:rsidRDefault="00AE1C04" w14:paraId="6FA29AAE" w14:textId="77777777">
      <w:pPr>
        <w:rPr>
          <w:rFonts w:ascii="Calibri" w:hAnsi="Calibri" w:eastAsia="Calibri" w:cs="Calibri"/>
          <w:sz w:val="20"/>
          <w:szCs w:val="20"/>
        </w:rPr>
      </w:pPr>
    </w:p>
    <w:p w:rsidR="00AE1C04" w:rsidRDefault="00000000" w14:paraId="4C14F587"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Keeping Data Subjects Informed</w:t>
      </w:r>
    </w:p>
    <w:p w:rsidR="00AE1C04" w:rsidRDefault="00000000" w14:paraId="5B1C20A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provide the information set out in Part 12.2 to every data subject:</w:t>
      </w:r>
    </w:p>
    <w:p w:rsidR="00AE1C04" w:rsidRDefault="00000000" w14:paraId="611E3E26"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personal data is collected directly from data subjects, those data subjects will be informed of its purpose at the time of collection; and</w:t>
      </w:r>
    </w:p>
    <w:p w:rsidR="00AE1C04" w:rsidRDefault="00000000" w14:paraId="60432593"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personal data is obtained from a third party, the relevant data subjects will be informed of its purpose:</w:t>
      </w:r>
    </w:p>
    <w:p w:rsidR="00AE1C04" w:rsidRDefault="00000000" w14:paraId="0B055637" w14:textId="77777777">
      <w:pPr>
        <w:widowControl/>
        <w:numPr>
          <w:ilvl w:val="5"/>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if the personal data is used to communicate with the data subject, when the first communication is made; or</w:t>
      </w:r>
    </w:p>
    <w:p w:rsidR="00AE1C04" w:rsidRDefault="00000000" w14:paraId="66C93F57" w14:textId="77777777">
      <w:pPr>
        <w:widowControl/>
        <w:numPr>
          <w:ilvl w:val="5"/>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if the personal data is to be transferred to another party, before that transfer is made; or</w:t>
      </w:r>
    </w:p>
    <w:p w:rsidR="00AE1C04" w:rsidRDefault="00000000" w14:paraId="518FD1C2" w14:textId="77777777">
      <w:pPr>
        <w:widowControl/>
        <w:numPr>
          <w:ilvl w:val="5"/>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lastRenderedPageBreak/>
        <w:t>as soon as reasonably possible and in any event not more than one month after the personal data is obtained.</w:t>
      </w:r>
    </w:p>
    <w:p w:rsidR="00AE1C04" w:rsidRDefault="00000000" w14:paraId="156EE19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following information shall be provided:</w:t>
      </w:r>
    </w:p>
    <w:p w:rsidR="00AE1C04" w:rsidRDefault="00000000" w14:paraId="59CFFBDF" w14:textId="77777777">
      <w:pPr>
        <w:widowControl/>
        <w:numPr>
          <w:ilvl w:val="4"/>
          <w:numId w:val="2"/>
        </w:numPr>
        <w:pBdr>
          <w:top w:val="nil"/>
          <w:left w:val="nil"/>
          <w:bottom w:val="nil"/>
          <w:right w:val="nil"/>
          <w:between w:val="nil"/>
        </w:pBdr>
        <w:spacing w:after="120"/>
        <w:ind w:left="2127" w:hanging="707"/>
        <w:rPr>
          <w:rFonts w:ascii="Calibri" w:hAnsi="Calibri" w:eastAsia="Calibri" w:cs="Calibri"/>
          <w:color w:val="000000"/>
          <w:sz w:val="20"/>
          <w:szCs w:val="20"/>
        </w:rPr>
      </w:pPr>
      <w:r>
        <w:rPr>
          <w:rFonts w:ascii="Calibri" w:hAnsi="Calibri" w:eastAsia="Calibri" w:cs="Calibri"/>
          <w:color w:val="000000"/>
          <w:sz w:val="20"/>
          <w:szCs w:val="20"/>
        </w:rPr>
        <w:t>Details of Top Marks for Security Services Limited including, but not limited to, the identity of its Data Protection Officer;</w:t>
      </w:r>
    </w:p>
    <w:p w:rsidR="00AE1C04" w:rsidRDefault="00000000" w14:paraId="1AFE7A72" w14:textId="77777777">
      <w:pPr>
        <w:widowControl/>
        <w:numPr>
          <w:ilvl w:val="4"/>
          <w:numId w:val="2"/>
        </w:numPr>
        <w:pBdr>
          <w:top w:val="nil"/>
          <w:left w:val="nil"/>
          <w:bottom w:val="nil"/>
          <w:right w:val="nil"/>
          <w:between w:val="nil"/>
        </w:pBdr>
        <w:spacing w:after="120"/>
        <w:ind w:left="2127" w:hanging="707"/>
        <w:rPr>
          <w:rFonts w:ascii="Calibri" w:hAnsi="Calibri" w:eastAsia="Calibri" w:cs="Calibri"/>
          <w:color w:val="000000"/>
          <w:sz w:val="20"/>
          <w:szCs w:val="20"/>
        </w:rPr>
      </w:pPr>
      <w:r>
        <w:rPr>
          <w:rFonts w:ascii="Calibri" w:hAnsi="Calibri" w:eastAsia="Calibri" w:cs="Calibri"/>
          <w:color w:val="000000"/>
          <w:sz w:val="20"/>
          <w:szCs w:val="20"/>
        </w:rPr>
        <w:t>The purpose(s) for which the personal data is being collected and will be processed (as detailed in Part 21 of this Policy) and the legal basis justifying that collection and processing;</w:t>
      </w:r>
    </w:p>
    <w:p w:rsidR="00AE1C04" w:rsidRDefault="00000000" w14:paraId="2FAC387D"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applicable, the legitimate interests upon which Top Marks for Security Services Limited is justifying its collection and processing of the personal data;</w:t>
      </w:r>
    </w:p>
    <w:p w:rsidR="00AE1C04" w:rsidRDefault="00000000" w14:paraId="7CFFDB6A"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the personal data is not obtained directly from the data subject, the categories of personal data collected and processed;</w:t>
      </w:r>
    </w:p>
    <w:p w:rsidR="00AE1C04" w:rsidRDefault="00000000" w14:paraId="7E9160B3"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the personal data is to be transferred to one or more third parties, details of those parties;</w:t>
      </w:r>
    </w:p>
    <w:p w:rsidR="00AE1C04" w:rsidRDefault="00000000" w14:paraId="2A37A226"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the personal data is to be transferred to a third party that is located outside of the European Economic Area (the “EEA”), details of that transfer, including but not limited to the safeguards in place (see Part 28 of this Policy for further details);</w:t>
      </w:r>
    </w:p>
    <w:p w:rsidR="00AE1C04" w:rsidRDefault="00000000" w14:paraId="33544DAB"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data retention;</w:t>
      </w:r>
    </w:p>
    <w:p w:rsidR="00AE1C04" w:rsidRDefault="00000000" w14:paraId="443465FF"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the data subject’s rights under the GDPR;</w:t>
      </w:r>
    </w:p>
    <w:p w:rsidR="00AE1C04" w:rsidRDefault="00000000" w14:paraId="2939CF6A"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the data subject’s right to withdraw their consent to Top Marks for Security Services Limited’s processing of their personal data at any time;</w:t>
      </w:r>
    </w:p>
    <w:p w:rsidR="00AE1C04" w:rsidRDefault="00000000" w14:paraId="29D6DEF0"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the data subject’s right to complain to the Information Commissioner’s Office (the “supervisory authority” under the GDPR);</w:t>
      </w:r>
    </w:p>
    <w:p w:rsidR="00AE1C04" w:rsidRDefault="00000000" w14:paraId="33337754"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Where applicable, details of any legal or contractual requirement or obligation necessitating the collection and processing of the personal data and details of any consequences of failing to provide it; and</w:t>
      </w:r>
    </w:p>
    <w:p w:rsidR="00AE1C04" w:rsidRDefault="00000000" w14:paraId="587598B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any automated decision-making or profiling that will take place using the personal data, including information on how decisions will be made, the significance of those decisions, and any consequences.</w:t>
      </w:r>
    </w:p>
    <w:p w:rsidR="00AE1C04" w:rsidRDefault="00AE1C04" w14:paraId="326FD3EF" w14:textId="77777777">
      <w:pPr>
        <w:rPr>
          <w:rFonts w:ascii="Calibri" w:hAnsi="Calibri" w:eastAsia="Calibri" w:cs="Calibri"/>
          <w:sz w:val="20"/>
          <w:szCs w:val="20"/>
        </w:rPr>
      </w:pPr>
    </w:p>
    <w:p w:rsidR="00AE1C04" w:rsidRDefault="00000000" w14:paraId="0722478D"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Subject Access</w:t>
      </w:r>
    </w:p>
    <w:p w:rsidR="00AE1C04" w:rsidRDefault="00000000" w14:paraId="491FA9E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may make subject access requests (“SARs”) at any time to find out more about the personal data which Top Marks for Security Services Limited holds about them, what it is doing with that personal data, and why.</w:t>
      </w:r>
    </w:p>
    <w:p w:rsidR="00AE1C04" w:rsidRDefault="00000000" w14:paraId="5EC5561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wishing to make a SAR may do so in writing, using Top Marks for Security Services Limited’s Subject Access Request Form, or other written communication. SARs should be addressed to Top Marks for Security Services Limited’s Data Protection Officer at business registered address.</w:t>
      </w:r>
    </w:p>
    <w:p w:rsidR="00AE1C04" w:rsidRDefault="00000000" w14:paraId="5385588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Responses to SARs shall normally be made within one month of receipt, however this may be extended by up to two months if the SAR is complex and/or numerous requests are made. If </w:t>
      </w:r>
      <w:r>
        <w:rPr>
          <w:rFonts w:ascii="Calibri" w:hAnsi="Calibri" w:eastAsia="Calibri" w:cs="Calibri"/>
          <w:color w:val="000000"/>
          <w:sz w:val="20"/>
          <w:szCs w:val="20"/>
        </w:rPr>
        <w:lastRenderedPageBreak/>
        <w:t>such additional time is required, the data subject shall be informed.</w:t>
      </w:r>
    </w:p>
    <w:p w:rsidR="00AE1C04" w:rsidRDefault="00000000" w14:paraId="3DA2CDA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SARs received shall be handled by Top Marks for Security Services Limited’s Data Protection Officer.</w:t>
      </w:r>
    </w:p>
    <w:p w:rsidR="00AE1C04" w:rsidRDefault="00000000" w14:paraId="29B91F0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does not charge a fee for the handling of normal SARs. Top Marks for Security Services Limited reserves the right to charge reasonable fees for additional copies of information that has already been supplied to a data subject, and for requests that are manifestly unfounded or excessive, particularly where such requests are repetitive.</w:t>
      </w:r>
    </w:p>
    <w:p w:rsidR="00AE1C04" w:rsidRDefault="00000000" w14:paraId="3DE7CCFF"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Rectification of Personal Data</w:t>
      </w:r>
    </w:p>
    <w:p w:rsidR="00AE1C04" w:rsidRDefault="00000000" w14:paraId="00B025B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have the right to require Top Marks for Security Services Limited to rectify any of their personal data that is inaccurate or incomplete.</w:t>
      </w:r>
    </w:p>
    <w:p w:rsidR="00AE1C04" w:rsidRDefault="00000000" w14:paraId="00A461A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rectify the personal data in question, and inform the data subject of that rectification, within one month of the data subject informing Top Marks for Security Services Limited of the issue. The period can be extended by up to two months in the case of complex requests. If such additional time is required, the data subject shall be informed.</w:t>
      </w:r>
    </w:p>
    <w:p w:rsidR="00AE1C04" w:rsidRDefault="00000000" w14:paraId="3D42508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In the event that any affected personal data has been disclosed to third parties, those parties shall be informed of any rectification that must be made to that personal data.</w:t>
      </w:r>
    </w:p>
    <w:p w:rsidR="00AE1C04" w:rsidRDefault="00AE1C04" w14:paraId="3417433C" w14:textId="77777777">
      <w:pPr>
        <w:rPr>
          <w:rFonts w:ascii="Calibri" w:hAnsi="Calibri" w:eastAsia="Calibri" w:cs="Calibri"/>
          <w:sz w:val="20"/>
          <w:szCs w:val="20"/>
        </w:rPr>
      </w:pPr>
    </w:p>
    <w:p w:rsidR="00AE1C04" w:rsidRDefault="00000000" w14:paraId="7B7B2245"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Erasure of Personal Data</w:t>
      </w:r>
    </w:p>
    <w:p w:rsidR="00AE1C04" w:rsidRDefault="00000000" w14:paraId="3DDEAA3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have the right to request that Top Marks for Security Services Limited erases the personal data it holds about them in the following circumstances:</w:t>
      </w:r>
    </w:p>
    <w:p w:rsidR="00AE1C04" w:rsidRDefault="00000000" w14:paraId="223541F9"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It is no longer necessary for Top Marks for Security Services Limited to hold that personal data with respect to the purpose(s) for which it was originally collected or processed;</w:t>
      </w:r>
    </w:p>
    <w:p w:rsidR="00AE1C04" w:rsidRDefault="00000000" w14:paraId="7030AB3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data subject wishes to withdraw their consent to Top Marks for Security Services Limited holding and processing their personal data;</w:t>
      </w:r>
    </w:p>
    <w:p w:rsidR="00AE1C04" w:rsidRDefault="00000000" w14:paraId="162490C8"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data subject objects to Top Marks for Security Services Limited holding and processing their personal data (and there is no overriding legitimate interest to allow Top Marks for Security Services Limited to continue doing so) (see Part 18 of this Policy for further details concerning the right to object);</w:t>
      </w:r>
    </w:p>
    <w:p w:rsidR="00AE1C04" w:rsidRDefault="00000000" w14:paraId="13D306A0"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personal data has been processed unlawfully;</w:t>
      </w:r>
    </w:p>
    <w:p w:rsidR="00AE1C04" w:rsidRDefault="00000000" w14:paraId="21B1E3EC"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personal data needs to be erased in order for Top Marks for Security Services Limited to comply with a particular legal obligation.</w:t>
      </w:r>
    </w:p>
    <w:p w:rsidR="00AE1C04" w:rsidRDefault="00000000" w14:paraId="40818643"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personal data is being held and processed for the purpose of providing information only to fulfil day to day business activities.</w:t>
      </w:r>
    </w:p>
    <w:p w:rsidR="00AE1C04" w:rsidRDefault="00000000" w14:paraId="440894A7"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Unless Top Marks for Security Services Limited has reasonable grounds to refuse to erase personal data, all requests for erasure shall be complied with, and the data subject informed of the erasure, within one month of receipt of the data subject’s request. The period can be extended by up to two months in the case of complex requests. If such additional time is required, the data subject shall be informed.</w:t>
      </w:r>
    </w:p>
    <w:p w:rsidR="00AE1C04" w:rsidRDefault="00000000" w14:paraId="183B9C1E"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lastRenderedPageBreak/>
        <w:t>In the event that any personal data that is to be erased in response to a data subject’s request has been disclosed to third parties, those parties shall be informed of the erasure (unless it is impossible or would require disproportionate effort to do so).</w:t>
      </w:r>
    </w:p>
    <w:p w:rsidR="00AE1C04" w:rsidRDefault="00AE1C04" w14:paraId="41E0EF62" w14:textId="77777777">
      <w:pPr>
        <w:rPr>
          <w:rFonts w:ascii="Calibri" w:hAnsi="Calibri" w:eastAsia="Calibri" w:cs="Calibri"/>
          <w:sz w:val="20"/>
          <w:szCs w:val="20"/>
        </w:rPr>
      </w:pPr>
    </w:p>
    <w:p w:rsidR="00AE1C04" w:rsidRDefault="00000000" w14:paraId="6D4C5D30"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Restriction of Personal Data Processing</w:t>
      </w:r>
    </w:p>
    <w:p w:rsidR="00AE1C04" w:rsidRDefault="00000000" w14:paraId="259FEB6E"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subjects may request that Top Marks for Security Services Limited ceases processing the personal data it holds about them. If a data subject makes such a request, Top Marks for Security Services Limited shall retain only the amount of personal data concerning that data subject (if any) that is necessary to ensure that the personal data in question is not processed further.</w:t>
      </w:r>
    </w:p>
    <w:p w:rsidR="00AE1C04" w:rsidRDefault="00000000" w14:paraId="0317B18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In the event that any affected personal data has been disclosed to third parties, those parties shall be informed of the applicable restrictions on processing it (unless it is impossible or would require disproportionate effort to do so).</w:t>
      </w:r>
    </w:p>
    <w:p w:rsidR="00AE1C04" w:rsidRDefault="00000000" w14:paraId="3F0173D6"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Portability</w:t>
      </w:r>
    </w:p>
    <w:p w:rsidR="00AE1C04" w:rsidRDefault="00000000" w14:paraId="35C5A7A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processes personal data using automated means.</w:t>
      </w:r>
    </w:p>
    <w:p w:rsidR="00AE1C04" w:rsidRDefault="00000000" w14:paraId="7ABD39A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data subjects have given their consent to Top Marks for Security Services Limited to process their personal data in such a manner, or the processing is otherwise required for the performance of a contract between Top Marks for Security Services Limited and the data subject, data subjects have the right, under the GDPR, to receive a copy of their personal data and to use it for other purposes (namely transmitting it to other data controllers).</w:t>
      </w:r>
    </w:p>
    <w:p w:rsidR="00AE1C04" w:rsidRDefault="00000000" w14:paraId="485AD91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To facilitate the right of data portability, Top Marks for Security Services Limited shall make available all applicable personal data to data subjects in the following formats:’, </w:t>
      </w:r>
    </w:p>
    <w:p w:rsidR="00AE1C04" w:rsidRDefault="00000000" w14:paraId="60485F7D"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Structured and</w:t>
      </w:r>
    </w:p>
    <w:p w:rsidR="00AE1C04" w:rsidRDefault="00000000" w14:paraId="53842775"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 xml:space="preserve"> Machine-readable</w:t>
      </w:r>
    </w:p>
    <w:p w:rsidR="00AE1C04" w:rsidRDefault="00000000" w14:paraId="0FEAA6AC"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technically feasible, if requested by a data subject, personal data shall be sent directly to the required data controller.</w:t>
      </w:r>
    </w:p>
    <w:p w:rsidR="00AE1C04" w:rsidRDefault="00000000" w14:paraId="3808CEEE"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requests for copies of personal data shall be complied with within one month of the data subject’s request. The period can be extended by up to two months in the case of complex or numerous requests. If such additional time is required, the data subject shall be informed.</w:t>
      </w:r>
    </w:p>
    <w:p w:rsidR="00AE1C04" w:rsidRDefault="00000000" w14:paraId="44F74E03"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Objections to Personal Data Processing</w:t>
      </w:r>
    </w:p>
    <w:p w:rsidR="00AE1C04" w:rsidRDefault="00000000" w14:paraId="5E78A2D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Data subjects have the right to object to Top Marks for Security Services Limited processing their personal data based on legitimate interests, direct marketing (including profiling), </w:t>
      </w:r>
      <w:r>
        <w:rPr>
          <w:rFonts w:ascii="Calibri" w:hAnsi="Calibri" w:eastAsia="Calibri" w:cs="Calibri"/>
          <w:b/>
          <w:color w:val="000000"/>
          <w:sz w:val="20"/>
          <w:szCs w:val="20"/>
        </w:rPr>
        <w:t>[</w:t>
      </w:r>
      <w:r>
        <w:rPr>
          <w:rFonts w:ascii="Calibri" w:hAnsi="Calibri" w:eastAsia="Calibri" w:cs="Calibri"/>
          <w:color w:val="000000"/>
          <w:sz w:val="20"/>
          <w:szCs w:val="20"/>
        </w:rPr>
        <w:t>and processing for scientific and/or historical research and statistics purposes.</w:t>
      </w:r>
    </w:p>
    <w:p w:rsidR="00AE1C04" w:rsidRDefault="00000000" w14:paraId="550C764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a data subject objects to Top Marks for Security Services Limited processing their personal data based on its legitimate interests, Top Marks for Security Services Limited shall cease such processing immediately, unless it can be demonstrated that Top Marks for Security Services Limited’s legitimate grounds for such processing override the data subject’s interests, rights, and freedoms, or that the processing is necessary for the conduct of legal claims.</w:t>
      </w:r>
    </w:p>
    <w:p w:rsidR="00AE1C04" w:rsidRDefault="00000000" w14:paraId="5A21C5D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a data subject objects to Top Marks for Security Services Limited processing their personal data for direct marketing purposes, Top Marks for Security Services Limited shall cease such processing immediately.</w:t>
      </w:r>
    </w:p>
    <w:p w:rsidR="00AE1C04" w:rsidRDefault="00000000" w14:paraId="5CB00A0B"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b/>
          <w:color w:val="000000"/>
          <w:sz w:val="20"/>
          <w:szCs w:val="20"/>
        </w:rPr>
        <w:lastRenderedPageBreak/>
        <w:t>[</w:t>
      </w:r>
      <w:r>
        <w:rPr>
          <w:rFonts w:ascii="Calibri" w:hAnsi="Calibri" w:eastAsia="Calibri" w:cs="Calibri"/>
          <w:color w:val="000000"/>
          <w:sz w:val="20"/>
          <w:szCs w:val="20"/>
        </w:rPr>
        <w:t>Where a data subject objects to Top Marks for Security Services Limited processing their personal data for scientific and/or historical research and statistics purposes, the data subject must, under the GDPR, “demonstrate grounds relating to his or her particular situation”. Top Marks for Security Services Limited is not required to comply if the research is necessary for the performance of a task carried out for reasons of public interest.</w:t>
      </w:r>
    </w:p>
    <w:p w:rsidR="00AE1C04" w:rsidRDefault="00AE1C04" w14:paraId="687E3DA2" w14:textId="77777777">
      <w:pPr>
        <w:rPr>
          <w:rFonts w:ascii="Calibri" w:hAnsi="Calibri" w:eastAsia="Calibri" w:cs="Calibri"/>
          <w:sz w:val="20"/>
          <w:szCs w:val="20"/>
        </w:rPr>
      </w:pPr>
    </w:p>
    <w:p w:rsidR="00AE1C04" w:rsidRDefault="00000000" w14:paraId="4E0F506F"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Automated Decision-Making</w:t>
      </w:r>
    </w:p>
    <w:p w:rsidR="00AE1C04" w:rsidRDefault="00000000" w14:paraId="3C8D915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Top Marks for Security Services Limited uses personal data in automated decision-making processes. </w:t>
      </w:r>
    </w:p>
    <w:p w:rsidR="00AE1C04" w:rsidRDefault="00000000" w14:paraId="1E0D500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such decisions have a legal (or similarly significant effect) on data subjects, those data subjects have the right to challenge to such decisions under the GDPR, requesting human intervention, expressing their own point of view, and obtaining an explanation of the decision from Top Marks for Security Services Limited.</w:t>
      </w:r>
    </w:p>
    <w:p w:rsidR="00AE1C04" w:rsidRDefault="00000000" w14:paraId="7FC3264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right described in Part 19.2 does not apply in the following circumstances:</w:t>
      </w:r>
    </w:p>
    <w:p w:rsidR="00AE1C04" w:rsidRDefault="00000000" w14:paraId="7CA16668"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decision is necessary for the entry into, or performance of, a contract between Top Marks for Security Services Limited and the data subject;</w:t>
      </w:r>
    </w:p>
    <w:p w:rsidR="00AE1C04" w:rsidRDefault="00000000" w14:paraId="56E2AF85"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decision is authorised by law; or</w:t>
      </w:r>
    </w:p>
    <w:p w:rsidR="00AE1C04" w:rsidRDefault="00000000" w14:paraId="51747860"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data subject has given their explicit consent.</w:t>
      </w:r>
    </w:p>
    <w:p w:rsidR="00AE1C04" w:rsidRDefault="00AE1C04" w14:paraId="7C3AECC3" w14:textId="77777777">
      <w:pPr>
        <w:rPr>
          <w:rFonts w:ascii="Calibri" w:hAnsi="Calibri" w:eastAsia="Calibri" w:cs="Calibri"/>
          <w:sz w:val="20"/>
          <w:szCs w:val="20"/>
        </w:rPr>
      </w:pPr>
    </w:p>
    <w:p w:rsidR="00AE1C04" w:rsidRDefault="00000000" w14:paraId="7B99F8A3"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Profiling</w:t>
      </w:r>
    </w:p>
    <w:p w:rsidR="00AE1C04" w:rsidRDefault="00000000" w14:paraId="5CE4728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may use personal data for profiling purposes. Keeping a record of traffic violations to monitor driving habits of individuals over time to identify repeat offenders (which may have an impact on the sanction)7; and</w:t>
      </w:r>
    </w:p>
    <w:p w:rsidR="00AE1C04" w:rsidRDefault="00000000" w14:paraId="430ACC3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Considering an individual’s credit score/DBS checks before granting a contracts of employment </w:t>
      </w:r>
    </w:p>
    <w:p w:rsidR="00AE1C04" w:rsidRDefault="00000000" w14:paraId="1048F05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When personal data is used for profiling purposes, the following shall apply:</w:t>
      </w:r>
    </w:p>
    <w:p w:rsidR="00AE1C04" w:rsidRDefault="00000000" w14:paraId="5937E57B"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Clear information explaining the profiling shall be provided to data subjects, including the significance and likely consequences of the profiling;</w:t>
      </w:r>
    </w:p>
    <w:p w:rsidR="00AE1C04" w:rsidRDefault="00000000" w14:paraId="506B9745"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Appropriate mathematical or statistical procedures shall be used;</w:t>
      </w:r>
    </w:p>
    <w:p w:rsidR="00AE1C04" w:rsidRDefault="00000000" w14:paraId="4A97080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Technical and organisational measures shall be implemented to minimise the risk of errors. If errors occur, such measures must enable them to be easily corrected; and</w:t>
      </w:r>
    </w:p>
    <w:p w:rsidR="00AE1C04" w:rsidRDefault="00000000" w14:paraId="1F1B1BAE"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All personal data processed for profiling purposes shall be secured in order to prevent discriminatory effects arising out of profiling (see Parts 22 to 26 of this Policy for more details on data security).</w:t>
      </w:r>
    </w:p>
    <w:p w:rsidR="00AE1C04" w:rsidRDefault="00AE1C04" w14:paraId="6E01ABB7" w14:textId="77777777">
      <w:pPr>
        <w:rPr>
          <w:rFonts w:ascii="Calibri" w:hAnsi="Calibri" w:eastAsia="Calibri" w:cs="Calibri"/>
          <w:sz w:val="20"/>
          <w:szCs w:val="20"/>
        </w:rPr>
      </w:pPr>
    </w:p>
    <w:p w:rsidR="00AE1C04" w:rsidRDefault="00000000" w14:paraId="51256C96"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Personal Data Collected, Held, and Processed</w:t>
      </w:r>
    </w:p>
    <w:p w:rsidR="00AE1C04" w:rsidRDefault="00000000" w14:paraId="23C39FEB"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The following personal data is collected, held, and processed by Top Marks for Security Services Limited (for details of data retention, please refer to Top Marks for Security Services Limited’s Data Retention Policy):</w:t>
      </w:r>
    </w:p>
    <w:p w:rsidR="00AE1C04" w:rsidRDefault="00000000" w14:paraId="22DAC3A7"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 xml:space="preserve">The following personal data may be collected, held, and processed by Top Marks for Security Services </w:t>
      </w:r>
      <w:r>
        <w:rPr>
          <w:rFonts w:ascii="Calibri" w:hAnsi="Calibri" w:eastAsia="Calibri" w:cs="Calibri"/>
          <w:color w:val="000000"/>
          <w:sz w:val="20"/>
          <w:szCs w:val="20"/>
        </w:rPr>
        <w:lastRenderedPageBreak/>
        <w:t>Limited:</w:t>
      </w:r>
    </w:p>
    <w:p w:rsidR="00AE1C04" w:rsidRDefault="00000000" w14:paraId="3D90A9DF"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Name and address, personal phone numbers and email address, work history in the form of a CV, proof of right to work in the UK e.g. passport, birth certificate, ID card, bank details (in the event that you temp for us on our payroll), National insurance Number, Educational professional certificates licenses.</w:t>
      </w:r>
    </w:p>
    <w:p w:rsidR="00AE1C04" w:rsidRDefault="00000000" w14:paraId="71D19F6F"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Data Security - Transferring Personal Data and Communications</w:t>
      </w:r>
    </w:p>
    <w:p w:rsidR="00AE1C04" w:rsidRDefault="00000000" w14:paraId="11DE53D9"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the following measures are taken with respect to all communications and other transfers involving personal data:</w:t>
      </w:r>
    </w:p>
    <w:p w:rsidR="00AE1C04" w:rsidRDefault="00AE1C04" w14:paraId="19435C50" w14:textId="77777777">
      <w:pPr>
        <w:pBdr>
          <w:top w:val="nil"/>
          <w:left w:val="nil"/>
          <w:bottom w:val="nil"/>
          <w:right w:val="nil"/>
          <w:between w:val="nil"/>
        </w:pBdr>
        <w:spacing w:after="120"/>
        <w:ind w:left="709"/>
        <w:rPr>
          <w:rFonts w:ascii="Calibri" w:hAnsi="Calibri" w:eastAsia="Calibri" w:cs="Calibri"/>
          <w:color w:val="000000"/>
          <w:sz w:val="20"/>
          <w:szCs w:val="20"/>
        </w:rPr>
      </w:pPr>
    </w:p>
    <w:p w:rsidR="00AE1C04" w:rsidRDefault="00000000" w14:paraId="4839308B"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All emails containing personal data must be encrypted </w:t>
      </w:r>
    </w:p>
    <w:p w:rsidR="00AE1C04" w:rsidRDefault="00000000" w14:paraId="55082946"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emails containing personal data must be marked “confidential”;</w:t>
      </w:r>
    </w:p>
    <w:p w:rsidR="00AE1C04" w:rsidRDefault="00000000" w14:paraId="3524480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Personal data may be transmitted over secure networks only; transmission over unsecured networks is not permitted in any circumstances;</w:t>
      </w:r>
    </w:p>
    <w:p w:rsidR="00AE1C04" w:rsidRDefault="00000000" w14:paraId="4BEC406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Personal data may not be transmitted over a wireless network if there is a wired alternative that is reasonably practicable;</w:t>
      </w:r>
    </w:p>
    <w:p w:rsidR="00AE1C04" w:rsidRDefault="00000000" w14:paraId="4170C0E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Personal data contained in the body of an email, whether sent or received, should be copied from the body of that email and stored securely. The email itself should be deleted. All temporary files associated therewith should also be deleted;</w:t>
      </w:r>
    </w:p>
    <w:p w:rsidR="00AE1C04" w:rsidRDefault="00000000" w14:paraId="1DA480C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personal data is to be transferred in hardcopy form it should be passed directly to the recipient and</w:t>
      </w:r>
    </w:p>
    <w:p w:rsidR="00AE1C04" w:rsidRDefault="00000000" w14:paraId="4AED5AF6"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personal data to be transferred physically, whether in hardcopy form or on removable electronic media shall be transferred in a suitable container marked “confidential”.</w:t>
      </w:r>
    </w:p>
    <w:p w:rsidR="00AE1C04" w:rsidRDefault="00000000" w14:paraId="0EC77533"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Security - Storage</w:t>
      </w:r>
    </w:p>
    <w:p w:rsidR="00AE1C04" w:rsidRDefault="00000000" w14:paraId="14E7D33D"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the following measures are taken with respect to the storage of personal data:</w:t>
      </w:r>
    </w:p>
    <w:p w:rsidR="00AE1C04" w:rsidRDefault="00000000" w14:paraId="1C9F76FF"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electronic copies of personal data should be stored securely using passwords and data encryption;</w:t>
      </w:r>
    </w:p>
    <w:p w:rsidR="00AE1C04" w:rsidRDefault="00000000" w14:paraId="2CA4D214"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hardcopies of personal data, along with any electronic copies stored on physical, removable media should be stored securely in a locked box, drawer, cabinet, or similar;</w:t>
      </w:r>
    </w:p>
    <w:p w:rsidR="00AE1C04" w:rsidRDefault="00000000" w14:paraId="4A1C210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No personal data should be stored on any mobile device (including, but not limited to, laptops, tablets, and smartphones), whether such device belongs to Top Marks for Security Services Limited or otherwise without the formal written approval of employees and contractors, clients and, in the event of such approval, strictly in accordance with all instructions and limitations described at the time the approval is given, and for no longer than is absolutely necessary; and</w:t>
      </w:r>
    </w:p>
    <w:p w:rsidR="00AE1C04" w:rsidRDefault="00000000" w14:paraId="342B181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No personal data should be transferred to any device personally belonging to an employee and personal data may only be transferred to devices belonging to agents, contractors, or other parties working on behalf of Top Marks for Security Services Limited where the party in question has agreed to comply fully with the letter and spirit of this Policy and of the GDPR (which may include demonstrating to Top Marks for Security Services Limited that all suitable technical and organisational measures have been taken).</w:t>
      </w:r>
    </w:p>
    <w:p w:rsidR="00AE1C04" w:rsidRDefault="00000000" w14:paraId="74487722"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lastRenderedPageBreak/>
        <w:t>Data Security - Disposal</w:t>
      </w:r>
    </w:p>
    <w:p w:rsidR="00AE1C04" w:rsidRDefault="00000000" w14:paraId="1B0F3D74"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When any personal data is to be erased or otherwise disposed of for any reason (including where copies have been made and are no longer needed), it should be securely deleted and disposed of. For further information on the deletion and disposal of personal data, please refer to Top Marks for Security Services Limited’s Data Retention Policy.</w:t>
      </w:r>
    </w:p>
    <w:p w:rsidR="00AE1C04" w:rsidRDefault="00AE1C04" w14:paraId="32B54669" w14:textId="77777777">
      <w:pPr>
        <w:pBdr>
          <w:top w:val="nil"/>
          <w:left w:val="nil"/>
          <w:bottom w:val="nil"/>
          <w:right w:val="nil"/>
          <w:between w:val="nil"/>
        </w:pBdr>
        <w:spacing w:after="120"/>
        <w:ind w:left="709"/>
        <w:rPr>
          <w:rFonts w:ascii="Calibri" w:hAnsi="Calibri" w:eastAsia="Calibri" w:cs="Calibri"/>
          <w:color w:val="000000"/>
          <w:sz w:val="20"/>
          <w:szCs w:val="20"/>
        </w:rPr>
      </w:pPr>
    </w:p>
    <w:p w:rsidR="00AE1C04" w:rsidRDefault="00000000" w14:paraId="6F5AF79E"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Security - Use of Personal Data</w:t>
      </w:r>
    </w:p>
    <w:p w:rsidR="00AE1C04" w:rsidRDefault="00000000" w14:paraId="0FDA6190"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the following measures are taken with respect to the use of personal data:</w:t>
      </w:r>
    </w:p>
    <w:p w:rsidR="00AE1C04" w:rsidRDefault="00000000" w14:paraId="47DD79D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No personal data may be shared informally and if an employee, agent, sub-contractor, or other party working on behalf of Top Marks for Security Services Limited requires access to any personal data that they do not already have access to, such access should be formally requested from HR;</w:t>
      </w:r>
    </w:p>
    <w:p w:rsidR="00AE1C04" w:rsidRDefault="00000000" w14:paraId="16985DF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No personal data may be transferred to any employees, agents, contractors, or other parties, whether such parties are working on behalf of Top Marks for Security Services Limited or not, without the authorisation of HR manager;</w:t>
      </w:r>
    </w:p>
    <w:p w:rsidR="00AE1C04" w:rsidRDefault="00000000" w14:paraId="6E588D70"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Personal data must be handled with care at all times and should not be left unattended or on view to unauthorised employees, agents, sub-contractors, or other parties at any time;</w:t>
      </w:r>
    </w:p>
    <w:p w:rsidR="00AE1C04" w:rsidRDefault="00000000" w14:paraId="5636E5F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If personal data is being viewed on a computer screen and the computer in question is to be left unattended for any period of time, the user must lock the computer and screen before leaving it; and</w:t>
      </w:r>
    </w:p>
    <w:p w:rsidR="00AE1C04" w:rsidRDefault="00AE1C04" w14:paraId="132029E4" w14:textId="77777777">
      <w:pPr>
        <w:pBdr>
          <w:top w:val="nil"/>
          <w:left w:val="nil"/>
          <w:bottom w:val="nil"/>
          <w:right w:val="nil"/>
          <w:between w:val="nil"/>
        </w:pBdr>
        <w:spacing w:after="120"/>
        <w:ind w:left="1418" w:hanging="709"/>
        <w:rPr>
          <w:rFonts w:ascii="Calibri" w:hAnsi="Calibri" w:eastAsia="Calibri" w:cs="Calibri"/>
          <w:color w:val="000000"/>
          <w:sz w:val="20"/>
          <w:szCs w:val="20"/>
        </w:rPr>
      </w:pPr>
    </w:p>
    <w:p w:rsidR="00AE1C04" w:rsidRDefault="00000000" w14:paraId="53F3D36A"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Security - IT Security</w:t>
      </w:r>
    </w:p>
    <w:p w:rsidR="00AE1C04" w:rsidRDefault="00000000" w14:paraId="4C025D34"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the following measures are taken with respect to IT and information security:</w:t>
      </w:r>
    </w:p>
    <w:p w:rsidR="00AE1C04" w:rsidRDefault="00000000" w14:paraId="11BE699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 xml:space="preserve">All passwords used to protect personal data should be changed regularly and should not use words or phrases that can be easily guessed or otherwise compromised. All passwords must contain a combination of uppercase and lowercase letters, numbers, and symbols. </w:t>
      </w:r>
    </w:p>
    <w:p w:rsidR="00AE1C04" w:rsidRDefault="00000000" w14:paraId="50E657B8"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Under no circumstances should any passwords be written down or shared between any employees, agents, contractors, or other parties working on behalf of Top Marks for Security Services Limited, irrespective of seniority or department. If a password is forgotten, it must be reset using the applicable method. IT staff do not have access to passwords;</w:t>
      </w:r>
    </w:p>
    <w:p w:rsidR="00AE1C04" w:rsidRDefault="00000000" w14:paraId="2FC003B6"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software (including, but not limited to, applications and operating systems) shall be kept up-to-date. Top Marks for Security Services Limited’s IT staff shall be responsible for installing any and all security-related updates not more than reasonable period  after the updates are made available by the publisher or manufacturer</w:t>
      </w:r>
      <w:r>
        <w:rPr>
          <w:rFonts w:ascii="Calibri" w:hAnsi="Calibri" w:eastAsia="Calibri" w:cs="Calibri"/>
          <w:b/>
          <w:color w:val="000000"/>
          <w:sz w:val="20"/>
          <w:szCs w:val="20"/>
        </w:rPr>
        <w:t xml:space="preserve"> </w:t>
      </w:r>
      <w:r>
        <w:rPr>
          <w:rFonts w:ascii="Calibri" w:hAnsi="Calibri" w:eastAsia="Calibri" w:cs="Calibri"/>
          <w:color w:val="000000"/>
          <w:sz w:val="20"/>
          <w:szCs w:val="20"/>
        </w:rPr>
        <w:t>as soon as reasonably and practically possible, unless there are valid technical reasons not to do so; and</w:t>
      </w:r>
    </w:p>
    <w:p w:rsidR="00AE1C04" w:rsidRDefault="00000000" w14:paraId="745B3D1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No software may be installed on any Company-owned computer or device without the prior approval of the Managing director.</w:t>
      </w:r>
    </w:p>
    <w:p w:rsidR="00AE1C04" w:rsidRDefault="00AE1C04" w14:paraId="6B43DC12" w14:textId="77777777">
      <w:pPr>
        <w:pBdr>
          <w:top w:val="nil"/>
          <w:left w:val="nil"/>
          <w:bottom w:val="nil"/>
          <w:right w:val="nil"/>
          <w:between w:val="nil"/>
        </w:pBdr>
        <w:spacing w:after="120"/>
        <w:ind w:left="1418" w:hanging="709"/>
        <w:rPr>
          <w:rFonts w:ascii="Calibri" w:hAnsi="Calibri" w:eastAsia="Calibri" w:cs="Calibri"/>
          <w:color w:val="000000"/>
          <w:sz w:val="20"/>
          <w:szCs w:val="20"/>
        </w:rPr>
      </w:pPr>
    </w:p>
    <w:p w:rsidR="00AE1C04" w:rsidRDefault="00000000" w14:paraId="255E7F46"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lastRenderedPageBreak/>
        <w:t>Organisational Measures</w:t>
      </w:r>
    </w:p>
    <w:p w:rsidR="00AE1C04" w:rsidRDefault="00000000" w14:paraId="35456717"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shall ensure that the following measures are taken with respect to the collection, holding, and processing of personal data:</w:t>
      </w:r>
    </w:p>
    <w:p w:rsidR="00AE1C04" w:rsidRDefault="00000000" w14:paraId="42909BD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employees, agents, contractors, or other parties working on behalf of Top Marks for Security Services Limited shall be made fully aware of both their individual responsibilities and Top Marks for Security Services Limited’s responsibilities under the GDPR and under this Policy, and shall be provided with a copy of this Policy;</w:t>
      </w:r>
    </w:p>
    <w:p w:rsidR="00AE1C04" w:rsidRDefault="00000000" w14:paraId="40B79A0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Only employees, agents, sub-contractors, or other parties working on behalf of Top Marks for Security Services Limited that need access to, and use of, personal data in order to carry out their assigned duties correctly shall have access to personal data held by Top Marks for Security Services Limited;</w:t>
      </w:r>
    </w:p>
    <w:p w:rsidR="00AE1C04" w:rsidRDefault="00000000" w14:paraId="5E9D530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employees, agents, contractors, or other parties working on behalf of Top Marks for Security Services Limited handling personal data will be appropriately trained to do so;</w:t>
      </w:r>
    </w:p>
    <w:p w:rsidR="00AE1C04" w:rsidRDefault="00000000" w14:paraId="5487859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employees, agents, contractors, or other parties working on behalf of Top Marks for Security Services Limited handling personal data will be appropriately supervised;</w:t>
      </w:r>
    </w:p>
    <w:p w:rsidR="00AE1C04" w:rsidRDefault="00000000" w14:paraId="6E1BEAD5"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employees, agents, contractors, or other parties working on behalf of Top Marks for Security Services Limited handling personal data shall be required and encouraged to exercise care, caution, and discretion when discussing work-related matters that relate to personal data, whether in the workplace or otherwise;</w:t>
      </w:r>
    </w:p>
    <w:p w:rsidR="00AE1C04" w:rsidRDefault="00000000" w14:paraId="400CE17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Methods of collecting, holding, and processing personal data shall be regularly evaluated and reviewed;</w:t>
      </w:r>
    </w:p>
    <w:p w:rsidR="00AE1C04" w:rsidRDefault="00000000" w14:paraId="493193D4"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personal data held by Top Marks for Security Services Limited shall be reviewed periodically, as set out in Top Marks for Security Services Limited’s Data Retention Policy;</w:t>
      </w:r>
    </w:p>
    <w:p w:rsidR="00AE1C04" w:rsidRDefault="00000000" w14:paraId="0E00F573"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The performance of those employees, agents, contractors, or other parties working on behalf of Top Marks for Security Services Limited handling personal data shall be regularly evaluated and reviewed;</w:t>
      </w:r>
    </w:p>
    <w:p w:rsidR="00AE1C04" w:rsidRDefault="00000000" w14:paraId="55D4F08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employees, agents, contractors, or other parties working on behalf of Top Marks for Security Services Limited handling personal data will be bound to do so in accordance with the principles of the GDPR and this Policy by contract;</w:t>
      </w:r>
    </w:p>
    <w:p w:rsidR="00AE1C04" w:rsidRDefault="00000000" w14:paraId="651D3EC4"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agents, contractors, or other parties working on behalf of Top Marks for Security Services Limited handling personal data must ensure that any and all of their employees who are involved in the processing of personal data are held to the same conditions as those relevant employees of Top Marks for Security Services Limited arising out of this Policy and the GDPR; and</w:t>
      </w:r>
    </w:p>
    <w:p w:rsidR="00AE1C04" w:rsidRDefault="00000000" w14:paraId="2DFDD479"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Where any agent, contractor or other party working on behalf of Top Marks for Security Services Limited handling personal data fails in their obligations under this Policy that party shall indemnify and hold harmless Top Marks for Security Services Limited against any costs, liability, damages, loss, claims or proceedings which may arise out of that failure.</w:t>
      </w:r>
    </w:p>
    <w:p w:rsidR="00AE1C04" w:rsidRDefault="00000000" w14:paraId="7DCCF5AD"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Transferring Personal Data to a Country Outside the EEA</w:t>
      </w:r>
    </w:p>
    <w:p w:rsidR="00AE1C04" w:rsidRDefault="00000000" w14:paraId="3AF9F83E"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Top Marks for Security Services Limited may from time to time transfer (‘transfer’ includes making available remotely) personal data to countries outside of the EEA.</w:t>
      </w:r>
    </w:p>
    <w:p w:rsidR="00AE1C04" w:rsidRDefault="00000000" w14:paraId="22B528E2"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lastRenderedPageBreak/>
        <w:t>The transfer of personal data to a country outside of the EEA shall take place only if one or more of the following applies:</w:t>
      </w:r>
    </w:p>
    <w:p w:rsidR="00AE1C04" w:rsidRDefault="00000000" w14:paraId="1AEE2F16"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to a country, territory, or one or more specific sectors in that country (or an international organisation), that the European Commission has determined ensures an adequate level of protection for personal data;</w:t>
      </w:r>
    </w:p>
    <w:p w:rsidR="00AE1C04" w:rsidRDefault="00000000" w14:paraId="3E910F5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to a country (or international organisation) which provides appropriate safeguards in the form of a legally binding agreement between public authorities or bodies; binding corporate rules; standard data protection clauses adopted by the European Commission; compliance with an approved code of conduct approved by a supervisory authority (e.g. the Information Commissioner’s Office); certification under an approved certification mechanism (as provided for in the GDPR); contractual clauses agreed and authorised by the competent supervisory authority; or provisions inserted into administrative arrangements between public authorities or bodies authorised by the competent supervisory authority;</w:t>
      </w:r>
    </w:p>
    <w:p w:rsidR="00AE1C04" w:rsidRDefault="00000000" w14:paraId="5E059CB2"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made with the informed consent of the relevant data subject(s);</w:t>
      </w:r>
    </w:p>
    <w:p w:rsidR="00AE1C04" w:rsidRDefault="00000000" w14:paraId="185945B0"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necessary for the performance of a contract between the data subject and Top Marks for Security Services Limited (or for pre-contractual steps taken at the request of the data subject);</w:t>
      </w:r>
    </w:p>
    <w:p w:rsidR="00AE1C04" w:rsidRDefault="00000000" w14:paraId="33D32F6E"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necessary for important public interest reasons;</w:t>
      </w:r>
    </w:p>
    <w:p w:rsidR="00AE1C04" w:rsidRDefault="00000000" w14:paraId="47CF552B"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necessary for the conduct of legal claims;</w:t>
      </w:r>
    </w:p>
    <w:p w:rsidR="00AE1C04" w:rsidRDefault="00000000" w14:paraId="78033406"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necessary to protect the vital interests of the data subject or other individuals where the data subject is physically or legally unable to give their consent; or</w:t>
      </w:r>
    </w:p>
    <w:p w:rsidR="00AE1C04" w:rsidRDefault="00000000" w14:paraId="2DEFCF7B"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transfer is made from a register that, under UK or EU law, is intended to provide information to the public and which is open for access by the public in general or otherwise to those who are able to show a legitimate interest in accessing the register.</w:t>
      </w:r>
    </w:p>
    <w:p w:rsidR="00AE1C04" w:rsidRDefault="00AE1C04" w14:paraId="63F75A8D" w14:textId="77777777">
      <w:pPr>
        <w:rPr>
          <w:rFonts w:ascii="Calibri" w:hAnsi="Calibri" w:eastAsia="Calibri" w:cs="Calibri"/>
          <w:sz w:val="20"/>
          <w:szCs w:val="20"/>
        </w:rPr>
      </w:pPr>
    </w:p>
    <w:p w:rsidR="00AE1C04" w:rsidRDefault="00000000" w14:paraId="2359CE42"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Data Breach Notification</w:t>
      </w:r>
    </w:p>
    <w:p w:rsidR="00AE1C04" w:rsidRDefault="00000000" w14:paraId="474A773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All personal data breaches must be reported immediately to Top Marks for Security Services Limited’s Data Protection Officer.</w:t>
      </w:r>
    </w:p>
    <w:p w:rsidR="00AE1C04" w:rsidRDefault="00000000" w14:paraId="0ECB7C01"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If a personal data breach occurs and that breach is likely to result in a risk to the rights and freedoms of data subjects (e.g. financial loss, breach of confidentiality, discrimination, reputational damage, or other significant social or economic damage), the Data Protection Officer must ensure that the Information Commissioner’s Office is informed of the breach without delay, and in any event, within 72 hours after having become aware of it.</w:t>
      </w:r>
    </w:p>
    <w:p w:rsidR="00AE1C04" w:rsidRDefault="00000000" w14:paraId="2F60E6BD"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In the event that a personal data breach is likely to result in a high risk (that is, a higher risk than that described under Part 29.2) to the rights and freedoms of data subjects, the Data Protection Officer must ensure that all affected data subjects are informed of the breach directly and without undue delay.</w:t>
      </w:r>
    </w:p>
    <w:p w:rsidR="00AE1C04" w:rsidRDefault="00000000" w14:paraId="3380B93A" w14:textId="77777777">
      <w:pPr>
        <w:numPr>
          <w:ilvl w:val="2"/>
          <w:numId w:val="2"/>
        </w:numPr>
        <w:pBdr>
          <w:top w:val="nil"/>
          <w:left w:val="nil"/>
          <w:bottom w:val="nil"/>
          <w:right w:val="nil"/>
          <w:between w:val="nil"/>
        </w:pBdr>
        <w:spacing w:after="120"/>
        <w:rPr>
          <w:rFonts w:ascii="Calibri" w:hAnsi="Calibri" w:eastAsia="Calibri" w:cs="Calibri"/>
          <w:color w:val="000000"/>
          <w:sz w:val="20"/>
          <w:szCs w:val="20"/>
        </w:rPr>
      </w:pPr>
      <w:r>
        <w:rPr>
          <w:rFonts w:ascii="Calibri" w:hAnsi="Calibri" w:eastAsia="Calibri" w:cs="Calibri"/>
          <w:color w:val="000000"/>
          <w:sz w:val="20"/>
          <w:szCs w:val="20"/>
        </w:rPr>
        <w:t>Data breach notifications shall include the following information:</w:t>
      </w:r>
    </w:p>
    <w:p w:rsidR="00AE1C04" w:rsidRDefault="00000000" w14:paraId="6C4EB45E"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categories and approximate number of data subjects concerned;</w:t>
      </w:r>
    </w:p>
    <w:p w:rsidR="00AE1C04" w:rsidRDefault="00000000" w14:paraId="226A733C"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lastRenderedPageBreak/>
        <w:t>The categories and approximate number of personal data records concerned;</w:t>
      </w:r>
    </w:p>
    <w:p w:rsidR="00AE1C04" w:rsidRDefault="00000000" w14:paraId="68D38CA7"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name and contact details of Top Marks for Security Services Limited’s data protection officer (or other contact point where more information can be obtained);</w:t>
      </w:r>
    </w:p>
    <w:p w:rsidR="00AE1C04" w:rsidRDefault="00000000" w14:paraId="16C7C3ED"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The likely consequences of the breach;</w:t>
      </w:r>
    </w:p>
    <w:p w:rsidR="00AE1C04" w:rsidRDefault="00000000" w14:paraId="08B42C19" w14:textId="77777777">
      <w:pPr>
        <w:widowControl/>
        <w:numPr>
          <w:ilvl w:val="4"/>
          <w:numId w:val="2"/>
        </w:numPr>
        <w:pBdr>
          <w:top w:val="nil"/>
          <w:left w:val="nil"/>
          <w:bottom w:val="nil"/>
          <w:right w:val="nil"/>
          <w:between w:val="nil"/>
        </w:pBdr>
        <w:spacing w:after="120"/>
        <w:ind w:hanging="707"/>
        <w:rPr>
          <w:rFonts w:ascii="Calibri" w:hAnsi="Calibri" w:eastAsia="Calibri" w:cs="Calibri"/>
          <w:color w:val="000000"/>
          <w:sz w:val="20"/>
          <w:szCs w:val="20"/>
        </w:rPr>
      </w:pPr>
      <w:r>
        <w:rPr>
          <w:rFonts w:ascii="Calibri" w:hAnsi="Calibri" w:eastAsia="Calibri" w:cs="Calibri"/>
          <w:color w:val="000000"/>
          <w:sz w:val="20"/>
          <w:szCs w:val="20"/>
        </w:rPr>
        <w:t>Details of the measures taken, or proposed to be taken, by Top Marks for Security Services Limited to address the breach including, where appropriate, measures to mitigate its possible adverse effects.</w:t>
      </w:r>
    </w:p>
    <w:p w:rsidR="00AE1C04" w:rsidRDefault="00AE1C04" w14:paraId="030C7C20" w14:textId="77777777">
      <w:pPr>
        <w:widowControl/>
        <w:pBdr>
          <w:top w:val="nil"/>
          <w:left w:val="nil"/>
          <w:bottom w:val="nil"/>
          <w:right w:val="nil"/>
          <w:between w:val="nil"/>
        </w:pBdr>
        <w:spacing w:after="120"/>
        <w:ind w:left="1418" w:hanging="707"/>
        <w:rPr>
          <w:rFonts w:ascii="Calibri" w:hAnsi="Calibri" w:eastAsia="Calibri" w:cs="Calibri"/>
          <w:color w:val="000000"/>
          <w:sz w:val="20"/>
          <w:szCs w:val="20"/>
        </w:rPr>
      </w:pPr>
    </w:p>
    <w:p w:rsidR="00AE1C04" w:rsidRDefault="00AE1C04" w14:paraId="11027E37" w14:textId="77777777">
      <w:pPr>
        <w:rPr>
          <w:rFonts w:ascii="Calibri" w:hAnsi="Calibri" w:eastAsia="Calibri" w:cs="Calibri"/>
          <w:sz w:val="20"/>
          <w:szCs w:val="20"/>
        </w:rPr>
      </w:pPr>
    </w:p>
    <w:p w:rsidR="00AE1C04" w:rsidRDefault="00000000" w14:paraId="27B0CC5E" w14:textId="77777777">
      <w:pPr>
        <w:keepNext/>
        <w:keepLines/>
        <w:widowControl/>
        <w:numPr>
          <w:ilvl w:val="0"/>
          <w:numId w:val="2"/>
        </w:numPr>
        <w:pBdr>
          <w:top w:val="nil"/>
          <w:left w:val="nil"/>
          <w:bottom w:val="nil"/>
          <w:right w:val="nil"/>
          <w:between w:val="nil"/>
        </w:pBdr>
        <w:spacing w:before="120" w:after="120"/>
        <w:rPr>
          <w:rFonts w:ascii="Calibri" w:hAnsi="Calibri" w:eastAsia="Calibri" w:cs="Calibri"/>
          <w:b/>
          <w:color w:val="000000"/>
          <w:sz w:val="20"/>
          <w:szCs w:val="20"/>
        </w:rPr>
      </w:pPr>
      <w:r>
        <w:rPr>
          <w:rFonts w:ascii="Calibri" w:hAnsi="Calibri" w:eastAsia="Calibri" w:cs="Calibri"/>
          <w:b/>
          <w:color w:val="000000"/>
          <w:sz w:val="20"/>
          <w:szCs w:val="20"/>
        </w:rPr>
        <w:t>Implementation of Policy</w:t>
      </w:r>
    </w:p>
    <w:p w:rsidR="00AE1C04" w:rsidRDefault="00000000" w14:paraId="449CE819" w14:textId="77777777">
      <w:pPr>
        <w:pBdr>
          <w:top w:val="nil"/>
          <w:left w:val="nil"/>
          <w:bottom w:val="nil"/>
          <w:right w:val="nil"/>
          <w:between w:val="nil"/>
        </w:pBdr>
        <w:spacing w:after="120"/>
        <w:ind w:left="709"/>
        <w:rPr>
          <w:rFonts w:ascii="Calibri" w:hAnsi="Calibri" w:eastAsia="Calibri" w:cs="Calibri"/>
          <w:color w:val="000000"/>
          <w:sz w:val="20"/>
          <w:szCs w:val="20"/>
        </w:rPr>
      </w:pPr>
      <w:r>
        <w:rPr>
          <w:rFonts w:ascii="Calibri" w:hAnsi="Calibri" w:eastAsia="Calibri" w:cs="Calibri"/>
          <w:color w:val="000000"/>
          <w:sz w:val="20"/>
          <w:szCs w:val="20"/>
        </w:rPr>
        <w:t xml:space="preserve">This Policy shall be deemed effective as of </w:t>
      </w:r>
      <w:r>
        <w:rPr>
          <w:rFonts w:ascii="Calibri" w:hAnsi="Calibri" w:eastAsia="Calibri" w:cs="Calibri"/>
          <w:sz w:val="20"/>
          <w:szCs w:val="20"/>
        </w:rPr>
        <w:t>01/04/2024</w:t>
      </w:r>
      <w:r>
        <w:rPr>
          <w:rFonts w:ascii="Calibri" w:hAnsi="Calibri" w:eastAsia="Calibri" w:cs="Calibri"/>
          <w:color w:val="000000"/>
          <w:sz w:val="20"/>
          <w:szCs w:val="20"/>
        </w:rPr>
        <w:t>. No part of this Policy shall have retroactive effect and shall thus apply only to matters occurring on or after this date.</w:t>
      </w:r>
    </w:p>
    <w:p w:rsidR="00AE1C04" w:rsidRDefault="00AE1C04" w14:paraId="5280D887" w14:textId="77777777">
      <w:pPr>
        <w:rPr>
          <w:rFonts w:ascii="Calibri" w:hAnsi="Calibri" w:eastAsia="Calibri" w:cs="Calibri"/>
          <w:sz w:val="20"/>
          <w:szCs w:val="20"/>
        </w:rPr>
      </w:pPr>
    </w:p>
    <w:p w:rsidR="00AE1C04" w:rsidRDefault="00AE1C04" w14:paraId="33FF9DE4" w14:textId="77777777">
      <w:pPr>
        <w:rPr>
          <w:rFonts w:ascii="Calibri" w:hAnsi="Calibri" w:eastAsia="Calibri" w:cs="Calibri"/>
          <w:sz w:val="20"/>
          <w:szCs w:val="20"/>
        </w:rPr>
      </w:pPr>
    </w:p>
    <w:p w:rsidR="00AE1C04" w:rsidRDefault="00000000" w14:paraId="70590E6A" w14:textId="77777777">
      <w:pPr>
        <w:pBdr>
          <w:top w:val="nil"/>
          <w:left w:val="nil"/>
          <w:bottom w:val="nil"/>
          <w:right w:val="nil"/>
          <w:between w:val="nil"/>
        </w:pBdr>
        <w:spacing w:after="120"/>
        <w:ind w:left="1418" w:hanging="709"/>
        <w:rPr>
          <w:rFonts w:ascii="Calibri" w:hAnsi="Calibri" w:eastAsia="Calibri" w:cs="Calibri"/>
          <w:color w:val="000000"/>
          <w:sz w:val="20"/>
          <w:szCs w:val="20"/>
        </w:rPr>
      </w:pPr>
      <w:r>
        <w:rPr>
          <w:rFonts w:ascii="Calibri" w:hAnsi="Calibri" w:eastAsia="Calibri" w:cs="Calibri"/>
          <w:color w:val="000000"/>
          <w:sz w:val="20"/>
          <w:szCs w:val="20"/>
        </w:rPr>
        <w:t>This Policy has been approved and authorised by:</w:t>
      </w:r>
    </w:p>
    <w:p w:rsidR="00AE1C04" w:rsidRDefault="00000000" w14:paraId="238AE980" w14:textId="77777777">
      <w:pPr>
        <w:rPr>
          <w:b/>
          <w:sz w:val="20"/>
          <w:szCs w:val="20"/>
        </w:rPr>
      </w:pPr>
      <w:r>
        <w:rPr>
          <w:b/>
          <w:sz w:val="20"/>
          <w:szCs w:val="20"/>
        </w:rPr>
        <w:t xml:space="preserve">Approved </w:t>
      </w:r>
    </w:p>
    <w:p w:rsidR="00AE1C04" w:rsidRDefault="00000000" w14:paraId="232CAA0B" w14:textId="77777777">
      <w:pPr>
        <w:tabs>
          <w:tab w:val="center" w:pos="5173"/>
        </w:tabs>
        <w:rPr>
          <w:sz w:val="20"/>
          <w:szCs w:val="20"/>
        </w:rPr>
      </w:pPr>
      <w:r>
        <w:rPr>
          <w:sz w:val="20"/>
          <w:szCs w:val="20"/>
        </w:rPr>
        <w:t>Managing Director</w:t>
      </w:r>
    </w:p>
    <w:p w:rsidR="00AE1C04" w:rsidRDefault="00000000" w14:paraId="038439F9" w14:textId="77777777">
      <w:pPr>
        <w:tabs>
          <w:tab w:val="center" w:pos="5173"/>
        </w:tabs>
        <w:rPr>
          <w:b/>
          <w:sz w:val="20"/>
          <w:szCs w:val="20"/>
        </w:rPr>
      </w:pPr>
      <w:r>
        <w:rPr>
          <w:b/>
          <w:sz w:val="20"/>
          <w:szCs w:val="20"/>
        </w:rPr>
        <w:tab/>
      </w:r>
    </w:p>
    <w:p w:rsidR="00AE1C04" w:rsidRDefault="00000000" w14:paraId="02B0ADFF" w14:textId="77777777">
      <w:pPr>
        <w:pBdr>
          <w:top w:val="nil"/>
          <w:left w:val="nil"/>
          <w:bottom w:val="nil"/>
          <w:right w:val="nil"/>
          <w:between w:val="nil"/>
        </w:pBdr>
        <w:tabs>
          <w:tab w:val="left" w:pos="720"/>
        </w:tabs>
        <w:spacing w:after="120"/>
        <w:rPr>
          <w:rFonts w:ascii="Courgette" w:hAnsi="Courgette" w:eastAsia="Courgette" w:cs="Courgette"/>
          <w:color w:val="000000"/>
          <w:sz w:val="20"/>
          <w:szCs w:val="20"/>
        </w:rPr>
      </w:pPr>
      <w:r>
        <w:rPr>
          <w:rFonts w:ascii="Courgette" w:hAnsi="Courgette" w:eastAsia="Courgette" w:cs="Courgette"/>
          <w:b/>
          <w:color w:val="000000"/>
          <w:sz w:val="20"/>
          <w:szCs w:val="20"/>
        </w:rPr>
        <w:t>Nabeel Khattak</w:t>
      </w:r>
    </w:p>
    <w:p w:rsidR="00AE1C04" w:rsidRDefault="00000000" w14:paraId="4F0FCD61" w14:textId="77777777">
      <w:pPr>
        <w:rPr>
          <w:sz w:val="20"/>
          <w:szCs w:val="20"/>
        </w:rPr>
      </w:pPr>
      <w:r>
        <w:rPr>
          <w:sz w:val="20"/>
          <w:szCs w:val="20"/>
        </w:rPr>
        <w:t>Top Marks for Security Services Limited</w:t>
      </w:r>
    </w:p>
    <w:p w:rsidR="00AE1C04" w:rsidRDefault="00000000" w14:paraId="2C46CF7E" w14:textId="4819B86D">
      <w:pPr>
        <w:rPr>
          <w:rFonts w:ascii="Calibri" w:hAnsi="Calibri" w:eastAsia="Calibri" w:cs="Calibri"/>
          <w:sz w:val="20"/>
          <w:szCs w:val="20"/>
        </w:rPr>
      </w:pPr>
      <w:bookmarkStart w:name="_heading=h.gjdgxs" w:id="0"/>
      <w:bookmarkEnd w:id="0"/>
      <w:r w:rsidR="6807B966">
        <w:rPr/>
        <w:t>This policy is reviewed on 30/04/2026</w:t>
      </w:r>
    </w:p>
    <w:sectPr w:rsidR="00AE1C04">
      <w:headerReference w:type="default" r:id="rId8"/>
      <w:footerReference w:type="default" r:id="rId9"/>
      <w:footerReference w:type="first" r:id="rId10"/>
      <w:pgSz w:w="11908" w:h="16833" w:orient="portrait"/>
      <w:pgMar w:top="2127" w:right="1418" w:bottom="1985"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10FC6" w:rsidRDefault="00D10FC6" w14:paraId="0FE426E4" w14:textId="77777777">
      <w:r>
        <w:separator/>
      </w:r>
    </w:p>
  </w:endnote>
  <w:endnote w:type="continuationSeparator" w:id="0">
    <w:p w:rsidR="00D10FC6" w:rsidRDefault="00D10FC6" w14:paraId="369323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w:fontKey="{BF2E109D-070A-49CA-8DD0-62972CF99CE7}" r:id="rId1"/>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embedRegular w:fontKey="{D51666CC-6FB9-4D1C-AEFF-45DEA9CBC539}" r:id="rId2"/>
  </w:font>
  <w:font w:name="Tahoma">
    <w:panose1 w:val="020B0604030504040204"/>
    <w:charset w:val="00"/>
    <w:family w:val="roman"/>
    <w:notTrueType/>
    <w:pitch w:val="default"/>
    <w:embedRegular w:fontKey="{180360D5-9BEA-42CB-B051-B5EB09693F3C}" r:id="rId3"/>
  </w:font>
  <w:font w:name="Cambria">
    <w:panose1 w:val="02040503050406030204"/>
    <w:charset w:val="00"/>
    <w:family w:val="roman"/>
    <w:pitch w:val="variable"/>
    <w:sig w:usb0="E00006FF" w:usb1="420024FF" w:usb2="02000000" w:usb3="00000000" w:csb0="0000019F" w:csb1="00000000"/>
    <w:embedRegular w:fontKey="{C7BFCD47-D397-425C-B50C-EFB21583610C}" r:id="rId4"/>
  </w:font>
  <w:font w:name="HoeflerTextRoman">
    <w:panose1 w:val="00000000000000000000"/>
    <w:charset w:val="00"/>
    <w:family w:val="roman"/>
    <w:notTrueType/>
    <w:pitch w:val="default"/>
  </w:font>
  <w:font w:name="Georgia">
    <w:panose1 w:val="02040502050405020303"/>
    <w:charset w:val="00"/>
    <w:family w:val="auto"/>
    <w:pitch w:val="default"/>
    <w:embedRegular w:fontKey="{D957059F-401B-4053-A79A-E2B6DF997B0B}" r:id="rId5"/>
    <w:embedItalic w:fontKey="{0612D554-1D94-40A3-B042-9F1FA1E3F0C4}" r:id="rId6"/>
  </w:font>
  <w:font w:name="Calibri">
    <w:panose1 w:val="020F0502020204030204"/>
    <w:charset w:val="00"/>
    <w:family w:val="swiss"/>
    <w:pitch w:val="variable"/>
    <w:sig w:usb0="E4002EFF" w:usb1="C200247B" w:usb2="00000009" w:usb3="00000000" w:csb0="000001FF" w:csb1="00000000"/>
    <w:embedRegular w:fontKey="{B4F4CBDA-BD3B-45CD-8EF1-C841580DAB3D}" r:id="rId7"/>
    <w:embedBold w:fontKey="{99DBE03F-D1CF-41DC-938C-A10E7D80CB52}" r:id="rId8"/>
  </w:font>
  <w:font w:name="Courgette">
    <w:charset w:val="00"/>
    <w:family w:val="auto"/>
    <w:pitch w:val="default"/>
    <w:embedRegular w:fontKey="{708C2FFC-C1DD-4137-9202-736520E2574B}" r:id="rId9"/>
    <w:embedBold w:fontKey="{8CA5F403-495A-4E1D-9B72-8A8A5CD810F2}" r:id="rId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1C04" w:rsidRDefault="00000000" w14:paraId="278D0322" w14:textId="77777777">
    <w:pPr>
      <w:rPr>
        <w:rFonts w:ascii="Calibri" w:hAnsi="Calibri" w:eastAsia="Calibri" w:cs="Calibri"/>
        <w:sz w:val="16"/>
        <w:szCs w:val="16"/>
      </w:rPr>
    </w:pPr>
    <w:r>
      <w:rPr>
        <w:sz w:val="14"/>
        <w:szCs w:val="14"/>
      </w:rPr>
      <w:t>TMSS</w:t>
    </w:r>
    <w:r>
      <w:rPr>
        <w:sz w:val="18"/>
        <w:szCs w:val="18"/>
      </w:rPr>
      <w:t>-</w:t>
    </w:r>
    <w:r>
      <w:rPr>
        <w:rFonts w:ascii="Calibri" w:hAnsi="Calibri" w:eastAsia="Calibri" w:cs="Calibri"/>
        <w:sz w:val="16"/>
        <w:szCs w:val="16"/>
      </w:rPr>
      <w:t>POL-20</w:t>
    </w:r>
  </w:p>
  <w:p w:rsidR="00AE1C04" w:rsidRDefault="00000000" w14:paraId="67BDFA47" w14:textId="06E9EEA7">
    <w:pPr>
      <w:rPr>
        <w:rFonts w:ascii="Calibri" w:hAnsi="Calibri" w:eastAsia="Calibri" w:cs="Calibri"/>
        <w:sz w:val="16"/>
        <w:szCs w:val="16"/>
      </w:rPr>
    </w:pPr>
    <w:r>
      <w:rPr>
        <w:rFonts w:ascii="Calibri" w:hAnsi="Calibri" w:eastAsia="Calibri" w:cs="Calibri"/>
        <w:sz w:val="16"/>
        <w:szCs w:val="16"/>
      </w:rPr>
      <w:t>Revision-0</w:t>
    </w:r>
    <w:r w:rsidR="006F2E8A">
      <w:rPr>
        <w:rFonts w:ascii="Calibri" w:hAnsi="Calibri" w:eastAsia="Calibri" w:cs="Calibri"/>
        <w:sz w:val="16"/>
        <w:szCs w:val="16"/>
      </w:rPr>
      <w:t>3</w:t>
    </w:r>
    <w:r>
      <w:rPr>
        <w:rFonts w:ascii="Calibri" w:hAnsi="Calibri" w:eastAsia="Calibri" w:cs="Calibri"/>
        <w:sz w:val="16"/>
        <w:szCs w:val="16"/>
      </w:rPr>
      <w:t xml:space="preserve">                                                                                                                                                                                                                            </w:t>
    </w:r>
    <w:r>
      <w:rPr>
        <w:rFonts w:ascii="Calibri" w:hAnsi="Calibri" w:eastAsia="Calibri" w:cs="Calibri"/>
        <w:sz w:val="16"/>
        <w:szCs w:val="16"/>
      </w:rPr>
      <w:fldChar w:fldCharType="begin"/>
    </w:r>
    <w:r>
      <w:rPr>
        <w:rFonts w:ascii="Calibri" w:hAnsi="Calibri" w:eastAsia="Calibri" w:cs="Calibri"/>
        <w:sz w:val="16"/>
        <w:szCs w:val="16"/>
      </w:rPr>
      <w:instrText>PAGE</w:instrText>
    </w:r>
    <w:r>
      <w:rPr>
        <w:rFonts w:ascii="Calibri" w:hAnsi="Calibri" w:eastAsia="Calibri" w:cs="Calibri"/>
        <w:sz w:val="16"/>
        <w:szCs w:val="16"/>
      </w:rPr>
      <w:fldChar w:fldCharType="separate"/>
    </w:r>
    <w:r w:rsidR="006F2E8A">
      <w:rPr>
        <w:rFonts w:ascii="Calibri" w:hAnsi="Calibri" w:eastAsia="Calibri" w:cs="Calibri"/>
        <w:noProof/>
        <w:sz w:val="16"/>
        <w:szCs w:val="16"/>
      </w:rPr>
      <w:t>1</w:t>
    </w:r>
    <w:r>
      <w:rPr>
        <w:rFonts w:ascii="Calibri" w:hAnsi="Calibri" w:eastAsia="Calibri" w:cs="Calibri"/>
        <w:sz w:val="16"/>
        <w:szCs w:val="16"/>
      </w:rPr>
      <w:fldChar w:fldCharType="end"/>
    </w:r>
  </w:p>
  <w:p w:rsidR="00AE1C04" w:rsidRDefault="00000000" w14:paraId="7E376834" w14:textId="4717FDDA">
    <w:pPr>
      <w:pBdr>
        <w:top w:val="nil"/>
        <w:left w:val="nil"/>
        <w:bottom w:val="nil"/>
        <w:right w:val="nil"/>
        <w:between w:val="nil"/>
      </w:pBdr>
      <w:tabs>
        <w:tab w:val="center" w:pos="4513"/>
        <w:tab w:val="right" w:pos="9026"/>
      </w:tabs>
      <w:rPr>
        <w:rFonts w:eastAsia="Arial"/>
        <w:color w:val="000000"/>
      </w:rPr>
    </w:pPr>
    <w:r>
      <w:rPr>
        <w:rFonts w:ascii="Calibri" w:hAnsi="Calibri" w:eastAsia="Calibri" w:cs="Calibri"/>
        <w:color w:val="000000"/>
        <w:sz w:val="16"/>
        <w:szCs w:val="16"/>
      </w:rPr>
      <w:t>Issuance Date: 01-04-202</w:t>
    </w:r>
    <w:r w:rsidR="006F2E8A">
      <w:rPr>
        <w:rFonts w:ascii="Calibri" w:hAnsi="Calibri" w:eastAsia="Calibri" w:cs="Calibri"/>
        <w:color w:val="000000"/>
        <w:sz w:val="16"/>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1C04" w:rsidRDefault="00000000" w14:paraId="2322595C" w14:textId="77777777">
    <w:pPr>
      <w:widowControl/>
      <w:jc w:val="center"/>
      <w:rPr>
        <w:sz w:val="24"/>
        <w:szCs w:val="24"/>
      </w:rPr>
    </w:pPr>
    <w:r>
      <w:rPr>
        <w:sz w:val="24"/>
        <w:szCs w:val="24"/>
      </w:rPr>
      <w:fldChar w:fldCharType="begin"/>
    </w:r>
    <w:r>
      <w:rPr>
        <w:sz w:val="24"/>
        <w:szCs w:val="24"/>
      </w:rPr>
      <w:instrText>PAGE</w:instrText>
    </w:r>
    <w:r>
      <w:rPr>
        <w:sz w:val="24"/>
        <w:szCs w:val="24"/>
      </w:rPr>
      <w:fldChar w:fldCharType="separate"/>
    </w:r>
    <w:r>
      <w:rPr>
        <w:sz w:val="24"/>
        <w:szCs w:val="24"/>
      </w:rPr>
      <w:fldChar w:fldCharType="end"/>
    </w:r>
  </w:p>
  <w:p w:rsidR="00AE1C04" w:rsidRDefault="00AE1C04" w14:paraId="77CADC03" w14:textId="77777777">
    <w:pPr>
      <w:widowControl/>
      <w:jc w:val="center"/>
      <w:rPr>
        <w:sz w:val="24"/>
        <w:szCs w:val="24"/>
      </w:rPr>
    </w:pPr>
  </w:p>
  <w:p w:rsidR="00AE1C04" w:rsidRDefault="00AE1C04" w14:paraId="3C6744C5" w14:textId="77777777">
    <w:pPr>
      <w:widowControl/>
      <w:jc w:val="center"/>
      <w:rPr>
        <w:sz w:val="24"/>
        <w:szCs w:val="24"/>
      </w:rPr>
    </w:pPr>
  </w:p>
  <w:p w:rsidR="00AE1C04" w:rsidRDefault="00AE1C04" w14:paraId="60C5FFC6" w14:textId="77777777">
    <w:pPr>
      <w:widowControl/>
      <w:jc w:val="center"/>
      <w:rPr>
        <w:sz w:val="24"/>
        <w:szCs w:val="24"/>
      </w:rPr>
    </w:pPr>
  </w:p>
  <w:p w:rsidR="00AE1C04" w:rsidRDefault="00AE1C04" w14:paraId="26F23057" w14:textId="77777777">
    <w:pPr>
      <w:widowControl/>
    </w:pPr>
  </w:p>
  <w:p w:rsidR="00AE1C04" w:rsidRDefault="00AE1C04" w14:paraId="3435322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10FC6" w:rsidRDefault="00D10FC6" w14:paraId="62451808" w14:textId="77777777">
      <w:r>
        <w:separator/>
      </w:r>
    </w:p>
  </w:footnote>
  <w:footnote w:type="continuationSeparator" w:id="0">
    <w:p w:rsidR="00D10FC6" w:rsidRDefault="00D10FC6" w14:paraId="18A77D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AE1C04" w:rsidRDefault="00000000" w14:paraId="1EC37E2E" w14:textId="77777777">
    <w:pPr>
      <w:jc w:val="center"/>
      <w:rPr>
        <w:rFonts w:ascii="Calibri" w:hAnsi="Calibri" w:eastAsia="Calibri" w:cs="Calibri"/>
        <w:b/>
        <w:color w:val="000000"/>
        <w:sz w:val="32"/>
        <w:szCs w:val="32"/>
      </w:rPr>
    </w:pPr>
    <w:r>
      <w:rPr>
        <w:noProof/>
      </w:rPr>
      <w:drawing>
        <wp:inline distT="0" distB="0" distL="0" distR="0" wp14:anchorId="6B03D2DF" wp14:editId="0CBDA4E2">
          <wp:extent cx="1695450" cy="971550"/>
          <wp:effectExtent l="0" t="0" r="0" b="0"/>
          <wp:docPr id="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5450" cy="971550"/>
                  </a:xfrm>
                  <a:prstGeom prst="rect">
                    <a:avLst/>
                  </a:prstGeom>
                  <a:ln/>
                </pic:spPr>
              </pic:pic>
            </a:graphicData>
          </a:graphic>
        </wp:inline>
      </w:drawing>
    </w:r>
  </w:p>
  <w:p w:rsidR="00AE1C04" w:rsidRDefault="00000000" w14:paraId="4CCC6CDF" w14:textId="77777777">
    <w:pPr>
      <w:jc w:val="center"/>
      <w:rPr>
        <w:rFonts w:ascii="Calibri" w:hAnsi="Calibri" w:eastAsia="Calibri" w:cs="Calibri"/>
        <w:b/>
        <w:color w:val="000000"/>
        <w:sz w:val="32"/>
        <w:szCs w:val="32"/>
      </w:rPr>
    </w:pPr>
    <w:r>
      <w:rPr>
        <w:rFonts w:ascii="Calibri" w:hAnsi="Calibri" w:eastAsia="Calibri" w:cs="Calibri"/>
        <w:b/>
        <w:color w:val="000000"/>
        <w:sz w:val="32"/>
        <w:szCs w:val="32"/>
      </w:rPr>
      <w:t>Data Protection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3D60"/>
    <w:multiLevelType w:val="multilevel"/>
    <w:tmpl w:val="A06E4D54"/>
    <w:lvl w:ilvl="0">
      <w:start w:val="1"/>
      <w:numFmt w:val="lowerLetter"/>
      <w:pStyle w:val="Style1"/>
      <w:lvlText w:val="%1)"/>
      <w:lvlJc w:val="left"/>
      <w:pPr>
        <w:ind w:left="720" w:hanging="360"/>
      </w:pPr>
    </w:lvl>
    <w:lvl w:ilvl="1">
      <w:start w:val="1"/>
      <w:numFmt w:val="bullet"/>
      <w:lvlText w:val="o"/>
      <w:lvlJc w:val="left"/>
      <w:pPr>
        <w:ind w:left="1440" w:hanging="360"/>
      </w:pPr>
      <w:rPr>
        <w:rFonts w:ascii="Courier New" w:hAnsi="Courier New" w:eastAsia="Courier New" w:cs="Courier New"/>
      </w:rPr>
    </w:lvl>
    <w:lvl w:ilvl="2">
      <w:start w:val="1"/>
      <w:numFmt w:val="bullet"/>
      <w:pStyle w:val="Style2"/>
      <w:lvlText w:val="▪"/>
      <w:lvlJc w:val="left"/>
      <w:pPr>
        <w:ind w:left="2160" w:hanging="360"/>
      </w:pPr>
      <w:rPr>
        <w:rFonts w:ascii="Noto Sans Symbols" w:hAnsi="Noto Sans Symbols" w:eastAsia="Noto Sans Symbols" w:cs="Noto Sans Symbols"/>
      </w:rPr>
    </w:lvl>
    <w:lvl w:ilvl="3">
      <w:start w:val="1"/>
      <w:numFmt w:val="lowerLetter"/>
      <w:pStyle w:val="Style2a"/>
      <w:lvlText w:val="%4)"/>
      <w:lvlJc w:val="left"/>
      <w:pPr>
        <w:ind w:left="2880" w:hanging="360"/>
      </w:pPr>
    </w:lvl>
    <w:lvl w:ilvl="4">
      <w:start w:val="1"/>
      <w:numFmt w:val="bullet"/>
      <w:pStyle w:val="Style311"/>
      <w:lvlText w:val="o"/>
      <w:lvlJc w:val="left"/>
      <w:pPr>
        <w:ind w:left="3600" w:hanging="360"/>
      </w:pPr>
      <w:rPr>
        <w:rFonts w:ascii="Courier New" w:hAnsi="Courier New" w:eastAsia="Courier New" w:cs="Courier New"/>
      </w:rPr>
    </w:lvl>
    <w:lvl w:ilvl="5">
      <w:start w:val="1"/>
      <w:numFmt w:val="bullet"/>
      <w:pStyle w:val="Style3a"/>
      <w:lvlText w:val="▪"/>
      <w:lvlJc w:val="left"/>
      <w:pPr>
        <w:ind w:left="4320" w:hanging="360"/>
      </w:pPr>
      <w:rPr>
        <w:rFonts w:ascii="Noto Sans Symbols" w:hAnsi="Noto Sans Symbols" w:eastAsia="Noto Sans Symbols" w:cs="Noto Sans Symbols"/>
      </w:rPr>
    </w:lvl>
    <w:lvl w:ilvl="6">
      <w:start w:val="1"/>
      <w:numFmt w:val="bullet"/>
      <w:pStyle w:val="Style4"/>
      <w:lvlText w:val="●"/>
      <w:lvlJc w:val="left"/>
      <w:pPr>
        <w:ind w:left="5040" w:hanging="360"/>
      </w:pPr>
      <w:rPr>
        <w:rFonts w:ascii="Noto Sans Symbols" w:hAnsi="Noto Sans Symbols" w:eastAsia="Noto Sans Symbols" w:cs="Noto Sans Symbols"/>
      </w:rPr>
    </w:lvl>
    <w:lvl w:ilvl="7">
      <w:start w:val="1"/>
      <w:numFmt w:val="bullet"/>
      <w:pStyle w:val="Style4a"/>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457D0290"/>
    <w:multiLevelType w:val="multilevel"/>
    <w:tmpl w:val="05888662"/>
    <w:lvl w:ilvl="0">
      <w:start w:val="1"/>
      <w:numFmt w:val="decimal"/>
      <w:lvlText w:val="%1."/>
      <w:lvlJc w:val="left"/>
      <w:pPr>
        <w:ind w:left="709" w:hanging="709"/>
      </w:pPr>
      <w:rPr>
        <w:rFonts w:ascii="Arial" w:hAnsi="Arial" w:eastAsia="Arial" w:cs="Arial"/>
        <w:b w:val="0"/>
        <w:i w:val="0"/>
        <w:sz w:val="22"/>
        <w:szCs w:val="22"/>
      </w:rPr>
    </w:lvl>
    <w:lvl w:ilvl="1">
      <w:start w:val="1"/>
      <w:numFmt w:val="decimal"/>
      <w:lvlText w:val="%2."/>
      <w:lvlJc w:val="left"/>
      <w:pPr>
        <w:ind w:left="709" w:hanging="709"/>
      </w:pPr>
      <w:rPr>
        <w:rFonts w:ascii="Arial" w:hAnsi="Arial" w:eastAsia="Arial" w:cs="Arial"/>
        <w:b w:val="0"/>
        <w:i w:val="0"/>
        <w:sz w:val="22"/>
        <w:szCs w:val="22"/>
      </w:rPr>
    </w:lvl>
    <w:lvl w:ilvl="2">
      <w:start w:val="1"/>
      <w:numFmt w:val="decimal"/>
      <w:lvlText w:val="%1.%3"/>
      <w:lvlJc w:val="left"/>
      <w:pPr>
        <w:ind w:left="1418" w:hanging="709"/>
      </w:pPr>
      <w:rPr>
        <w:rFonts w:ascii="Arial" w:hAnsi="Arial" w:eastAsia="Arial" w:cs="Arial"/>
        <w:b w:val="0"/>
        <w:i w:val="0"/>
        <w:sz w:val="22"/>
        <w:szCs w:val="22"/>
      </w:rPr>
    </w:lvl>
    <w:lvl w:ilvl="3">
      <w:start w:val="1"/>
      <w:numFmt w:val="lowerLetter"/>
      <w:lvlText w:val="%4)"/>
      <w:lvlJc w:val="left"/>
      <w:pPr>
        <w:ind w:left="1418" w:hanging="709"/>
      </w:pPr>
      <w:rPr>
        <w:rFonts w:ascii="Arial" w:hAnsi="Arial" w:eastAsia="Arial" w:cs="Arial"/>
        <w:b w:val="0"/>
        <w:i w:val="0"/>
        <w:sz w:val="22"/>
        <w:szCs w:val="22"/>
      </w:rPr>
    </w:lvl>
    <w:lvl w:ilvl="4">
      <w:start w:val="1"/>
      <w:numFmt w:val="decimal"/>
      <w:lvlText w:val="%1.%3.%5"/>
      <w:lvlJc w:val="left"/>
      <w:pPr>
        <w:ind w:left="2126" w:hanging="708"/>
      </w:pPr>
    </w:lvl>
    <w:lvl w:ilvl="5">
      <w:start w:val="1"/>
      <w:numFmt w:val="lowerLetter"/>
      <w:lvlText w:val="%6)"/>
      <w:lvlJc w:val="left"/>
      <w:pPr>
        <w:ind w:left="2126" w:hanging="708"/>
      </w:pPr>
    </w:lvl>
    <w:lvl w:ilvl="6">
      <w:start w:val="1"/>
      <w:numFmt w:val="decimal"/>
      <w:lvlText w:val="%1.%3.%5.%7"/>
      <w:lvlJc w:val="left"/>
      <w:pPr>
        <w:ind w:left="2835" w:hanging="709"/>
      </w:pPr>
    </w:lvl>
    <w:lvl w:ilvl="7">
      <w:start w:val="1"/>
      <w:numFmt w:val="lowerLetter"/>
      <w:lvlText w:val="%8)"/>
      <w:lvlJc w:val="left"/>
      <w:pPr>
        <w:ind w:left="2835" w:hanging="709"/>
      </w:pPr>
    </w:lvl>
    <w:lvl w:ilvl="8">
      <w:start w:val="1"/>
      <w:numFmt w:val="decimal"/>
      <w:lvlText w:val="%1.%2.%3.%4.%5.%6.%7.%8.%9."/>
      <w:lvlJc w:val="left"/>
      <w:pPr>
        <w:ind w:left="4320" w:hanging="1440"/>
      </w:pPr>
    </w:lvl>
  </w:abstractNum>
  <w:num w:numId="1" w16cid:durableId="1519923651">
    <w:abstractNumId w:val="0"/>
  </w:num>
  <w:num w:numId="2" w16cid:durableId="2033648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1C04"/>
    <w:rsid w:val="00411B16"/>
    <w:rsid w:val="006F2E8A"/>
    <w:rsid w:val="00AE1C04"/>
    <w:rsid w:val="00D10FC6"/>
    <w:rsid w:val="6807B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723C3"/>
  <w15:docId w15:val="{8F77BEE6-E6D3-406F-8078-42ADE2C6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GB"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07C7A"/>
    <w:pPr>
      <w:overflowPunct w:val="0"/>
      <w:autoSpaceDE w:val="0"/>
      <w:autoSpaceDN w:val="0"/>
      <w:adjustRightInd w:val="0"/>
      <w:textAlignment w:val="baseline"/>
    </w:pPr>
    <w:rPr>
      <w:rFonts w:eastAsia="Times New Roman"/>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A07C7A"/>
    <w:pPr>
      <w:keepNext/>
      <w:keepLines/>
      <w:spacing w:before="40"/>
      <w:outlineLvl w:val="1"/>
    </w:pPr>
    <w:rPr>
      <w:rFonts w:ascii="Calibri Light" w:hAnsi="Calibri Light"/>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A07C7A"/>
    <w:pPr>
      <w:contextualSpacing/>
    </w:pPr>
    <w:rPr>
      <w:rFonts w:ascii="Calibri Light" w:hAnsi="Calibri Light"/>
      <w:spacing w:val="-10"/>
      <w:kern w:val="28"/>
      <w:sz w:val="56"/>
      <w:szCs w:val="56"/>
    </w:rPr>
  </w:style>
  <w:style w:type="character" w:styleId="PageNumber">
    <w:name w:val="page number"/>
    <w:rsid w:val="00A07C7A"/>
    <w:rPr>
      <w:sz w:val="20"/>
    </w:rPr>
  </w:style>
  <w:style w:type="paragraph" w:styleId="Style1" w:customStyle="1">
    <w:name w:val="Style1"/>
    <w:basedOn w:val="Title"/>
    <w:qFormat/>
    <w:rsid w:val="00A07C7A"/>
    <w:pPr>
      <w:keepNext/>
      <w:keepLines/>
      <w:widowControl/>
      <w:numPr>
        <w:numId w:val="1"/>
      </w:numPr>
      <w:tabs>
        <w:tab w:val="num" w:pos="360"/>
      </w:tabs>
      <w:spacing w:before="120" w:after="120"/>
      <w:ind w:left="0" w:firstLine="0"/>
      <w:contextualSpacing w:val="0"/>
    </w:pPr>
    <w:rPr>
      <w:rFonts w:ascii="Arial" w:hAnsi="Arial"/>
      <w:b/>
      <w:bCs/>
      <w:spacing w:val="0"/>
      <w:kern w:val="0"/>
      <w:sz w:val="22"/>
      <w:szCs w:val="20"/>
    </w:rPr>
  </w:style>
  <w:style w:type="paragraph" w:styleId="Style2" w:customStyle="1">
    <w:name w:val="Style2"/>
    <w:basedOn w:val="Normal"/>
    <w:qFormat/>
    <w:rsid w:val="00A07C7A"/>
    <w:pPr>
      <w:numPr>
        <w:ilvl w:val="2"/>
        <w:numId w:val="1"/>
      </w:numPr>
      <w:spacing w:after="120"/>
    </w:pPr>
  </w:style>
  <w:style w:type="paragraph" w:styleId="Style3a" w:customStyle="1">
    <w:name w:val="Style3a"/>
    <w:basedOn w:val="Style311"/>
    <w:qFormat/>
    <w:rsid w:val="00A07C7A"/>
    <w:pPr>
      <w:numPr>
        <w:ilvl w:val="5"/>
      </w:numPr>
      <w:tabs>
        <w:tab w:val="num" w:pos="360"/>
      </w:tabs>
    </w:pPr>
  </w:style>
  <w:style w:type="paragraph" w:styleId="Style311" w:customStyle="1">
    <w:name w:val="Style3.1.1"/>
    <w:basedOn w:val="Normal"/>
    <w:link w:val="Style311Char"/>
    <w:qFormat/>
    <w:rsid w:val="00A07C7A"/>
    <w:pPr>
      <w:widowControl/>
      <w:numPr>
        <w:ilvl w:val="4"/>
        <w:numId w:val="1"/>
      </w:numPr>
      <w:spacing w:after="120"/>
    </w:pPr>
    <w:rPr>
      <w:bCs/>
    </w:rPr>
  </w:style>
  <w:style w:type="paragraph" w:styleId="Style2n" w:customStyle="1">
    <w:name w:val="Style2n"/>
    <w:basedOn w:val="Normal"/>
    <w:qFormat/>
    <w:rsid w:val="00A07C7A"/>
    <w:pPr>
      <w:spacing w:after="120"/>
      <w:ind w:left="709"/>
    </w:pPr>
  </w:style>
  <w:style w:type="paragraph" w:styleId="Style4" w:customStyle="1">
    <w:name w:val="Style4"/>
    <w:basedOn w:val="Normal"/>
    <w:qFormat/>
    <w:rsid w:val="00A07C7A"/>
    <w:pPr>
      <w:numPr>
        <w:ilvl w:val="6"/>
        <w:numId w:val="1"/>
      </w:numPr>
      <w:spacing w:after="120"/>
    </w:pPr>
  </w:style>
  <w:style w:type="paragraph" w:styleId="Style2a" w:customStyle="1">
    <w:name w:val="Style2a"/>
    <w:basedOn w:val="Style2n"/>
    <w:qFormat/>
    <w:rsid w:val="00A07C7A"/>
    <w:pPr>
      <w:numPr>
        <w:ilvl w:val="3"/>
        <w:numId w:val="1"/>
      </w:numPr>
    </w:pPr>
  </w:style>
  <w:style w:type="paragraph" w:styleId="Style4a" w:customStyle="1">
    <w:name w:val="Style4a"/>
    <w:basedOn w:val="Style3a"/>
    <w:qFormat/>
    <w:rsid w:val="00A07C7A"/>
    <w:pPr>
      <w:numPr>
        <w:ilvl w:val="7"/>
      </w:numPr>
      <w:tabs>
        <w:tab w:val="num" w:pos="360"/>
      </w:tabs>
    </w:pPr>
  </w:style>
  <w:style w:type="character" w:styleId="Style311Char" w:customStyle="1">
    <w:name w:val="Style3.1.1 Char"/>
    <w:link w:val="Style311"/>
    <w:rsid w:val="00A07C7A"/>
    <w:rPr>
      <w:rFonts w:ascii="Arial" w:hAnsi="Arial" w:eastAsia="Times New Roman" w:cs="Arial"/>
      <w:bCs/>
      <w:sz w:val="22"/>
      <w:szCs w:val="20"/>
    </w:rPr>
  </w:style>
  <w:style w:type="paragraph" w:styleId="Heading2NotBold" w:customStyle="1">
    <w:name w:val="Heading 2 NotBold"/>
    <w:basedOn w:val="Heading2"/>
    <w:rsid w:val="00A07C7A"/>
    <w:pPr>
      <w:keepNext w:val="0"/>
      <w:keepLines w:val="0"/>
      <w:tabs>
        <w:tab w:val="num" w:pos="709"/>
      </w:tabs>
      <w:overflowPunct/>
      <w:autoSpaceDE/>
      <w:autoSpaceDN/>
      <w:adjustRightInd/>
      <w:spacing w:before="180" w:line="288" w:lineRule="auto"/>
      <w:ind w:left="709" w:hanging="709"/>
      <w:textAlignment w:val="auto"/>
    </w:pPr>
    <w:rPr>
      <w:rFonts w:ascii="Arial" w:hAnsi="Arial"/>
      <w:bCs/>
      <w:snapToGrid w:val="0"/>
      <w:color w:val="000000"/>
      <w:sz w:val="22"/>
      <w:szCs w:val="20"/>
    </w:rPr>
  </w:style>
  <w:style w:type="character" w:styleId="TitleChar" w:customStyle="1">
    <w:name w:val="Title Char"/>
    <w:link w:val="Title"/>
    <w:uiPriority w:val="10"/>
    <w:rsid w:val="00A07C7A"/>
    <w:rPr>
      <w:rFonts w:ascii="Calibri Light" w:hAnsi="Calibri Light" w:eastAsia="Times New Roman" w:cs="Times New Roman"/>
      <w:spacing w:val="-10"/>
      <w:kern w:val="28"/>
      <w:sz w:val="56"/>
      <w:szCs w:val="56"/>
    </w:rPr>
  </w:style>
  <w:style w:type="character" w:styleId="Heading2Char" w:customStyle="1">
    <w:name w:val="Heading 2 Char"/>
    <w:link w:val="Heading2"/>
    <w:uiPriority w:val="9"/>
    <w:semiHidden/>
    <w:rsid w:val="00A07C7A"/>
    <w:rPr>
      <w:rFonts w:ascii="Calibri Light" w:hAnsi="Calibri Light" w:eastAsia="Times New Roman" w:cs="Times New Roman"/>
      <w:color w:val="2F5496"/>
      <w:sz w:val="26"/>
      <w:szCs w:val="26"/>
    </w:rPr>
  </w:style>
  <w:style w:type="paragraph" w:styleId="Header">
    <w:name w:val="header"/>
    <w:basedOn w:val="Normal"/>
    <w:link w:val="HeaderChar"/>
    <w:unhideWhenUsed/>
    <w:rsid w:val="0034679F"/>
    <w:pPr>
      <w:tabs>
        <w:tab w:val="center" w:pos="4513"/>
        <w:tab w:val="right" w:pos="9026"/>
      </w:tabs>
    </w:pPr>
  </w:style>
  <w:style w:type="character" w:styleId="HeaderChar" w:customStyle="1">
    <w:name w:val="Header Char"/>
    <w:basedOn w:val="DefaultParagraphFont"/>
    <w:link w:val="Header"/>
    <w:rsid w:val="0034679F"/>
    <w:rPr>
      <w:rFonts w:ascii="Arial" w:hAnsi="Arial" w:eastAsia="Times New Roman"/>
      <w:sz w:val="22"/>
      <w:lang w:eastAsia="en-US"/>
    </w:rPr>
  </w:style>
  <w:style w:type="paragraph" w:styleId="Footer">
    <w:name w:val="footer"/>
    <w:basedOn w:val="Normal"/>
    <w:link w:val="FooterChar"/>
    <w:uiPriority w:val="99"/>
    <w:unhideWhenUsed/>
    <w:rsid w:val="0034679F"/>
    <w:pPr>
      <w:tabs>
        <w:tab w:val="center" w:pos="4513"/>
        <w:tab w:val="right" w:pos="9026"/>
      </w:tabs>
    </w:pPr>
  </w:style>
  <w:style w:type="character" w:styleId="FooterChar" w:customStyle="1">
    <w:name w:val="Footer Char"/>
    <w:basedOn w:val="DefaultParagraphFont"/>
    <w:link w:val="Footer"/>
    <w:uiPriority w:val="99"/>
    <w:rsid w:val="0034679F"/>
    <w:rPr>
      <w:rFonts w:ascii="Arial" w:hAnsi="Arial" w:eastAsia="Times New Roman"/>
      <w:sz w:val="22"/>
      <w:lang w:eastAsia="en-US"/>
    </w:rPr>
  </w:style>
  <w:style w:type="paragraph" w:styleId="BalloonText">
    <w:name w:val="Balloon Text"/>
    <w:basedOn w:val="Normal"/>
    <w:link w:val="BalloonTextChar"/>
    <w:uiPriority w:val="99"/>
    <w:semiHidden/>
    <w:unhideWhenUsed/>
    <w:rsid w:val="00D42C7E"/>
    <w:rPr>
      <w:rFonts w:ascii="Tahoma" w:hAnsi="Tahoma" w:cs="Tahoma"/>
      <w:sz w:val="16"/>
      <w:szCs w:val="16"/>
    </w:rPr>
  </w:style>
  <w:style w:type="character" w:styleId="BalloonTextChar" w:customStyle="1">
    <w:name w:val="Balloon Text Char"/>
    <w:basedOn w:val="DefaultParagraphFont"/>
    <w:link w:val="BalloonText"/>
    <w:uiPriority w:val="99"/>
    <w:semiHidden/>
    <w:rsid w:val="00D42C7E"/>
    <w:rPr>
      <w:rFonts w:ascii="Tahoma" w:hAnsi="Tahoma" w:eastAsia="Times New Roman" w:cs="Tahoma"/>
      <w:sz w:val="16"/>
      <w:szCs w:val="16"/>
      <w:lang w:eastAsia="en-US"/>
    </w:rPr>
  </w:style>
  <w:style w:type="table" w:styleId="MediumList21" w:customStyle="1">
    <w:name w:val="Medium List 21"/>
    <w:basedOn w:val="TableNormal"/>
    <w:uiPriority w:val="66"/>
    <w:rsid w:val="006B627E"/>
    <w:rPr>
      <w:rFonts w:asciiTheme="majorHAnsi" w:hAnsiTheme="majorHAnsi" w:eastAsiaTheme="majorEastAsia" w:cstheme="majorBidi"/>
      <w:color w:val="000000" w:themeColor="text1"/>
      <w:lang w:val="en-US" w:eastAsia="en-US"/>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TableGrid">
    <w:name w:val="Table Grid"/>
    <w:basedOn w:val="TableNormal"/>
    <w:uiPriority w:val="39"/>
    <w:rsid w:val="006B627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6B627E"/>
    <w:pPr>
      <w:autoSpaceDE w:val="0"/>
      <w:autoSpaceDN w:val="0"/>
      <w:adjustRightInd w:val="0"/>
    </w:pPr>
    <w:rPr>
      <w:rFonts w:ascii="HoeflerTextRoman" w:hAnsi="HoeflerTextRoman" w:cs="HoeflerTextRoman"/>
      <w:color w:val="000000"/>
      <w:sz w:val="24"/>
      <w:szCs w:val="24"/>
      <w:lang w:eastAsia="en-US"/>
    </w:rPr>
  </w:style>
  <w:style w:type="character" w:styleId="Hyperlink">
    <w:name w:val="Hyperlink"/>
    <w:basedOn w:val="DefaultParagraphFont"/>
    <w:uiPriority w:val="99"/>
    <w:unhideWhenUsed/>
    <w:rsid w:val="002D0AF8"/>
    <w:rPr>
      <w:color w:val="0000FF" w:themeColor="hyperlink"/>
      <w:u w:val="single"/>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C0V0YgIgbJtE1E0EvZDsxtdRww==">CgMxLjAyCGguZ2pkZ3hzOAByITFXR014djNacWxNS3pnUXFMUHNzcFVqbjByd3JBNWZRQg==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Amna Dar</lastModifiedBy>
  <revision>3</revision>
  <dcterms:created xsi:type="dcterms:W3CDTF">2019-07-17T12:48:00.0000000Z</dcterms:created>
  <dcterms:modified xsi:type="dcterms:W3CDTF">2026-04-30T10:46:07.5270255Z</dcterms:modified>
</coreProperties>
</file>